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7A5252" w14:textId="77777777" w:rsidR="00C64B39" w:rsidRPr="00A26895" w:rsidRDefault="00C64B39" w:rsidP="00306D09">
      <w:pPr>
        <w:rPr>
          <w:rFonts w:ascii="Arial" w:hAnsi="Arial" w:cs="Arial"/>
        </w:rPr>
      </w:pPr>
    </w:p>
    <w:p w14:paraId="297A5253" w14:textId="77FD61E6"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Ms C Pulley</w:t>
      </w:r>
      <w:r w:rsidR="0098303C">
        <w:rPr>
          <w:rFonts w:ascii="Arial" w:hAnsi="Arial" w:cs="Arial"/>
          <w:szCs w:val="24"/>
          <w:u w:val="single"/>
        </w:rPr>
        <w:t xml:space="preserve"> – Case Officer</w:t>
      </w:r>
    </w:p>
    <w:p w14:paraId="297A5254" w14:textId="77777777" w:rsidR="00C64B39" w:rsidRPr="00493B1C" w:rsidRDefault="00493B1C" w:rsidP="00A26895">
      <w:pPr>
        <w:rPr>
          <w:rFonts w:ascii="Arial" w:hAnsi="Arial" w:cs="Arial"/>
        </w:rPr>
      </w:pPr>
      <w:r w:rsidRPr="00493B1C">
        <w:rPr>
          <w:rFonts w:ascii="Arial" w:hAnsi="Arial" w:cs="Arial"/>
        </w:rPr>
        <w:t>Merthyr Tydfil County Borough Council</w:t>
      </w:r>
    </w:p>
    <w:p w14:paraId="297A5255" w14:textId="77777777" w:rsidR="00C64B39" w:rsidRPr="00A26895" w:rsidRDefault="00C64B39" w:rsidP="00A26895">
      <w:pPr>
        <w:jc w:val="both"/>
        <w:rPr>
          <w:rFonts w:ascii="Arial" w:hAnsi="Arial" w:cs="Arial"/>
          <w:color w:val="FF0000"/>
          <w:szCs w:val="24"/>
        </w:rPr>
      </w:pPr>
    </w:p>
    <w:p w14:paraId="297A5256"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planning@merthyr.gov.uk</w:t>
      </w:r>
      <w:r w:rsidRPr="00493B1C">
        <w:rPr>
          <w:rFonts w:ascii="Arial" w:hAnsi="Arial" w:cs="Arial"/>
          <w:b/>
          <w:szCs w:val="24"/>
        </w:rPr>
        <w:t xml:space="preserve">] </w:t>
      </w:r>
    </w:p>
    <w:p w14:paraId="297A5257" w14:textId="77777777" w:rsidR="00493B1C" w:rsidRPr="00A26895" w:rsidRDefault="00493B1C" w:rsidP="00A26895">
      <w:pPr>
        <w:jc w:val="both"/>
        <w:rPr>
          <w:rFonts w:ascii="Arial" w:hAnsi="Arial" w:cs="Arial"/>
          <w:szCs w:val="24"/>
        </w:rPr>
      </w:pPr>
    </w:p>
    <w:p w14:paraId="297A5258" w14:textId="02C037A7" w:rsidR="00C64B39" w:rsidRPr="00493B1C" w:rsidRDefault="0098303C" w:rsidP="00A26895">
      <w:pPr>
        <w:jc w:val="both"/>
        <w:rPr>
          <w:rFonts w:ascii="Arial" w:hAnsi="Arial" w:cs="Arial"/>
          <w:szCs w:val="24"/>
        </w:rPr>
      </w:pPr>
      <w:r>
        <w:rPr>
          <w:rFonts w:ascii="Arial" w:hAnsi="Arial" w:cs="Arial"/>
          <w:szCs w:val="24"/>
        </w:rPr>
        <w:t>1 February 2022</w:t>
      </w:r>
    </w:p>
    <w:p w14:paraId="297A5259"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297A525A" w14:textId="0E066FE0" w:rsidR="00C64B39" w:rsidRPr="00A26895" w:rsidRDefault="0017138D" w:rsidP="00A26895">
      <w:pPr>
        <w:jc w:val="both"/>
        <w:rPr>
          <w:rFonts w:ascii="Arial" w:hAnsi="Arial" w:cs="Arial"/>
          <w:szCs w:val="24"/>
        </w:rPr>
      </w:pPr>
      <w:r>
        <w:rPr>
          <w:rFonts w:ascii="Arial" w:hAnsi="Arial" w:cs="Arial"/>
          <w:szCs w:val="24"/>
        </w:rPr>
        <w:t xml:space="preserve">Dear </w:t>
      </w:r>
      <w:r w:rsidR="0098303C">
        <w:rPr>
          <w:rFonts w:ascii="Arial" w:hAnsi="Arial" w:cs="Arial"/>
          <w:szCs w:val="24"/>
        </w:rPr>
        <w:t xml:space="preserve">Ms </w:t>
      </w:r>
      <w:r w:rsidR="00493B1C">
        <w:rPr>
          <w:rFonts w:ascii="Arial" w:hAnsi="Arial" w:cs="Arial"/>
          <w:szCs w:val="24"/>
        </w:rPr>
        <w:t>Pulley</w:t>
      </w:r>
    </w:p>
    <w:p w14:paraId="297A525B" w14:textId="77777777" w:rsidR="00C64B39" w:rsidRPr="00A26895" w:rsidRDefault="00C64B39" w:rsidP="00A26895">
      <w:pPr>
        <w:jc w:val="both"/>
        <w:rPr>
          <w:rFonts w:ascii="Arial" w:hAnsi="Arial" w:cs="Arial"/>
          <w:szCs w:val="24"/>
        </w:rPr>
      </w:pPr>
    </w:p>
    <w:p w14:paraId="297A525C" w14:textId="1D39B164"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P/21/0412 </w:t>
      </w:r>
    </w:p>
    <w:p w14:paraId="297A525D" w14:textId="77777777" w:rsidR="00C64B39" w:rsidRPr="00A26895" w:rsidRDefault="00C64B39" w:rsidP="00A26895">
      <w:pPr>
        <w:jc w:val="both"/>
        <w:rPr>
          <w:rFonts w:ascii="Arial" w:hAnsi="Arial" w:cs="Arial"/>
          <w:b/>
          <w:szCs w:val="24"/>
        </w:rPr>
      </w:pPr>
    </w:p>
    <w:p w14:paraId="297A525E" w14:textId="149CCB3C" w:rsidR="00C64B39" w:rsidRPr="00A26895" w:rsidRDefault="00493B1C" w:rsidP="00A26895">
      <w:pPr>
        <w:jc w:val="both"/>
        <w:rPr>
          <w:rFonts w:ascii="Arial" w:hAnsi="Arial" w:cs="Arial"/>
          <w:b/>
          <w:szCs w:val="24"/>
        </w:rPr>
      </w:pPr>
      <w:r>
        <w:rPr>
          <w:rFonts w:ascii="Arial" w:hAnsi="Arial" w:cs="Arial"/>
          <w:b/>
          <w:szCs w:val="24"/>
        </w:rPr>
        <w:t>Proposed dwelling and associated garage with minor works on the junction of Heolgerrig Road; Land Adjacent To, 17 Beechwood Drive, Heolgerrig</w:t>
      </w:r>
      <w:r w:rsidR="0098303C">
        <w:rPr>
          <w:rFonts w:ascii="Arial" w:hAnsi="Arial" w:cs="Arial"/>
          <w:b/>
          <w:szCs w:val="24"/>
        </w:rPr>
        <w:t xml:space="preserve"> - RECONSULTATION</w:t>
      </w:r>
    </w:p>
    <w:p w14:paraId="297A525F" w14:textId="77777777" w:rsidR="00C64B39" w:rsidRPr="00A26895" w:rsidRDefault="00C64B39" w:rsidP="00A26895">
      <w:pPr>
        <w:jc w:val="both"/>
        <w:rPr>
          <w:rFonts w:ascii="Arial" w:hAnsi="Arial" w:cs="Arial"/>
          <w:b/>
          <w:szCs w:val="24"/>
          <w:u w:val="single"/>
        </w:rPr>
      </w:pPr>
    </w:p>
    <w:p w14:paraId="297A5260" w14:textId="75FBB5AF"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26 January 2022</w:t>
      </w:r>
      <w:r w:rsidR="00C01F66">
        <w:rPr>
          <w:rFonts w:ascii="Arial" w:hAnsi="Arial" w:cs="Arial"/>
          <w:szCs w:val="24"/>
        </w:rPr>
        <w:t xml:space="preserve"> </w:t>
      </w:r>
      <w:r w:rsidR="0098303C">
        <w:rPr>
          <w:rFonts w:ascii="Arial" w:hAnsi="Arial" w:cs="Arial"/>
          <w:szCs w:val="24"/>
        </w:rPr>
        <w:t>seeking the views of t</w:t>
      </w:r>
      <w:r w:rsidR="00C64B39" w:rsidRPr="00A26895">
        <w:rPr>
          <w:rFonts w:ascii="Arial" w:hAnsi="Arial" w:cs="Arial"/>
          <w:szCs w:val="24"/>
        </w:rPr>
        <w:t>he Coal Authority on the</w:t>
      </w:r>
      <w:r w:rsidR="0098303C">
        <w:rPr>
          <w:rFonts w:ascii="Arial" w:hAnsi="Arial" w:cs="Arial"/>
          <w:szCs w:val="24"/>
        </w:rPr>
        <w:t xml:space="preserve"> additional information submitted in support of the</w:t>
      </w:r>
      <w:r w:rsidR="00C64B39" w:rsidRPr="00A26895">
        <w:rPr>
          <w:rFonts w:ascii="Arial" w:hAnsi="Arial" w:cs="Arial"/>
          <w:szCs w:val="24"/>
        </w:rPr>
        <w:t xml:space="preserve"> above planning application.</w:t>
      </w:r>
    </w:p>
    <w:p w14:paraId="297A5263" w14:textId="52E37B4F" w:rsidR="00C64B39" w:rsidRPr="00A26895" w:rsidRDefault="00C64B39" w:rsidP="00306D09">
      <w:pPr>
        <w:jc w:val="both"/>
        <w:rPr>
          <w:rFonts w:ascii="Arial" w:hAnsi="Arial" w:cs="Arial"/>
        </w:rPr>
      </w:pPr>
    </w:p>
    <w:p w14:paraId="297A5264" w14:textId="7E95018A" w:rsidR="00C64B39" w:rsidRPr="0098303C" w:rsidRDefault="00C64B39" w:rsidP="0021598E">
      <w:pPr>
        <w:jc w:val="both"/>
        <w:rPr>
          <w:rFonts w:ascii="Arial" w:hAnsi="Arial" w:cs="Arial"/>
          <w:szCs w:val="24"/>
          <w:u w:val="single"/>
          <w:shd w:val="clear" w:color="auto" w:fill="FFFF00"/>
        </w:rPr>
      </w:pPr>
      <w:r w:rsidRPr="0098303C">
        <w:rPr>
          <w:rFonts w:ascii="Arial" w:hAnsi="Arial" w:cs="Arial"/>
          <w:szCs w:val="24"/>
          <w:u w:val="single"/>
        </w:rPr>
        <w:t xml:space="preserve">The Coal Authority Response: </w:t>
      </w:r>
      <w:r w:rsidRPr="0098303C">
        <w:rPr>
          <w:rFonts w:ascii="Arial" w:hAnsi="Arial" w:cs="Arial"/>
          <w:b/>
          <w:szCs w:val="24"/>
          <w:u w:val="single"/>
        </w:rPr>
        <w:t>Material Consideration</w:t>
      </w:r>
    </w:p>
    <w:p w14:paraId="297A5265" w14:textId="77777777" w:rsidR="00C64B39" w:rsidRPr="00A26895" w:rsidRDefault="00C64B39" w:rsidP="0021598E">
      <w:pPr>
        <w:jc w:val="both"/>
        <w:rPr>
          <w:rFonts w:ascii="Arial" w:hAnsi="Arial" w:cs="Arial"/>
          <w:b/>
          <w:szCs w:val="24"/>
          <w:u w:val="single"/>
        </w:rPr>
      </w:pPr>
    </w:p>
    <w:p w14:paraId="744E2324" w14:textId="51DA028F" w:rsidR="0098303C" w:rsidRPr="00DF17BE" w:rsidRDefault="0098303C" w:rsidP="0098303C">
      <w:pPr>
        <w:jc w:val="both"/>
        <w:rPr>
          <w:rFonts w:ascii="Arial" w:hAnsi="Arial" w:cs="Arial"/>
          <w:iCs/>
          <w:shd w:val="clear" w:color="auto" w:fill="FFFF00"/>
        </w:rPr>
      </w:pPr>
      <w:r>
        <w:rPr>
          <w:rFonts w:ascii="Arial" w:hAnsi="Arial" w:cs="Arial"/>
          <w:szCs w:val="24"/>
        </w:rPr>
        <w:t>The</w:t>
      </w:r>
      <w:r w:rsidRPr="00DF17BE">
        <w:rPr>
          <w:rFonts w:ascii="Arial" w:hAnsi="Arial" w:cs="Arial"/>
          <w:szCs w:val="24"/>
        </w:rPr>
        <w:t xml:space="preserve"> </w:t>
      </w:r>
      <w:r w:rsidRPr="00DF17BE">
        <w:rPr>
          <w:rFonts w:ascii="Arial" w:hAnsi="Arial" w:cs="Arial"/>
          <w:iCs/>
        </w:rPr>
        <w:t>application site falls within the defined Development High Risk Area.</w:t>
      </w:r>
    </w:p>
    <w:p w14:paraId="74A71E60" w14:textId="77777777" w:rsidR="0098303C" w:rsidRPr="00DF17BE" w:rsidRDefault="0098303C" w:rsidP="0098303C">
      <w:pPr>
        <w:jc w:val="both"/>
        <w:rPr>
          <w:rFonts w:ascii="Arial" w:hAnsi="Arial" w:cs="Arial"/>
          <w:iCs/>
        </w:rPr>
      </w:pPr>
    </w:p>
    <w:p w14:paraId="4A454448" w14:textId="77777777" w:rsidR="0098303C" w:rsidRDefault="0098303C" w:rsidP="0098303C">
      <w:pPr>
        <w:jc w:val="both"/>
        <w:rPr>
          <w:rFonts w:ascii="Arial" w:hAnsi="Arial" w:cs="Arial"/>
        </w:rPr>
      </w:pPr>
      <w:r w:rsidRPr="00DF17BE">
        <w:rPr>
          <w:rFonts w:ascii="Arial" w:hAnsi="Arial" w:cs="Arial"/>
          <w:iCs/>
        </w:rPr>
        <w:t>The Coal Authority records indicate that within the application site and surrounding area there are coal mining features and hazards which need to be considered in relation to the determination of this planning application, specifically</w:t>
      </w:r>
      <w:r>
        <w:rPr>
          <w:rFonts w:ascii="Arial" w:hAnsi="Arial" w:cs="Arial"/>
          <w:iCs/>
        </w:rPr>
        <w:t xml:space="preserve"> both actual and probable </w:t>
      </w:r>
      <w:r>
        <w:rPr>
          <w:rFonts w:ascii="Arial" w:hAnsi="Arial" w:cs="Arial"/>
          <w:szCs w:val="24"/>
        </w:rPr>
        <w:t>mine workings associated with a thick coal seam outcrop</w:t>
      </w:r>
      <w:r w:rsidRPr="00C941A0">
        <w:rPr>
          <w:rFonts w:ascii="Arial" w:hAnsi="Arial" w:cs="Arial"/>
          <w:szCs w:val="24"/>
        </w:rPr>
        <w:t xml:space="preserve"> </w:t>
      </w:r>
      <w:r>
        <w:rPr>
          <w:rFonts w:ascii="Arial" w:hAnsi="Arial" w:cs="Arial"/>
          <w:szCs w:val="24"/>
        </w:rPr>
        <w:t xml:space="preserve">and a </w:t>
      </w:r>
      <w:r w:rsidRPr="0043146E">
        <w:rPr>
          <w:rFonts w:ascii="Arial" w:hAnsi="Arial" w:cs="Arial"/>
        </w:rPr>
        <w:t>recorded mine entry</w:t>
      </w:r>
      <w:r>
        <w:rPr>
          <w:rFonts w:ascii="Arial" w:hAnsi="Arial" w:cs="Arial"/>
        </w:rPr>
        <w:t xml:space="preserve"> (adit). </w:t>
      </w:r>
    </w:p>
    <w:p w14:paraId="5E595E4A" w14:textId="77777777" w:rsidR="0098303C" w:rsidRDefault="0098303C" w:rsidP="0098303C">
      <w:pPr>
        <w:jc w:val="both"/>
        <w:rPr>
          <w:rFonts w:ascii="Arial" w:hAnsi="Arial" w:cs="Arial"/>
          <w:iCs/>
        </w:rPr>
      </w:pPr>
    </w:p>
    <w:p w14:paraId="25831872" w14:textId="4E29CB05" w:rsidR="0098303C" w:rsidRPr="000271BA" w:rsidRDefault="0098303C" w:rsidP="0098303C">
      <w:pPr>
        <w:jc w:val="both"/>
        <w:rPr>
          <w:rFonts w:ascii="Arial" w:hAnsi="Arial" w:cs="Arial"/>
          <w:iCs/>
        </w:rPr>
      </w:pPr>
      <w:r>
        <w:rPr>
          <w:rFonts w:ascii="Arial" w:hAnsi="Arial" w:cs="Arial"/>
          <w:iCs/>
        </w:rPr>
        <w:t xml:space="preserve">The </w:t>
      </w:r>
      <w:r>
        <w:rPr>
          <w:rFonts w:ascii="Arial" w:hAnsi="Arial" w:cs="Arial"/>
          <w:iCs/>
        </w:rPr>
        <w:t>applicant previously</w:t>
      </w:r>
      <w:r>
        <w:rPr>
          <w:rFonts w:ascii="Arial" w:hAnsi="Arial" w:cs="Arial"/>
          <w:iCs/>
        </w:rPr>
        <w:t xml:space="preserve"> submitted</w:t>
      </w:r>
      <w:r>
        <w:rPr>
          <w:rFonts w:ascii="Arial" w:hAnsi="Arial" w:cs="Arial"/>
          <w:iCs/>
        </w:rPr>
        <w:t xml:space="preserve"> a</w:t>
      </w:r>
      <w:r>
        <w:rPr>
          <w:rFonts w:ascii="Arial" w:hAnsi="Arial" w:cs="Arial"/>
          <w:iCs/>
        </w:rPr>
        <w:t xml:space="preserve"> Coal Mining Risk Assessment (9 July 2021, pre</w:t>
      </w:r>
      <w:r>
        <w:rPr>
          <w:rFonts w:ascii="Arial" w:hAnsi="Arial" w:cs="Arial"/>
          <w:iCs/>
        </w:rPr>
        <w:t xml:space="preserve">pared by Blandford Associates) in support of </w:t>
      </w:r>
      <w:r w:rsidRPr="001234CF">
        <w:rPr>
          <w:rFonts w:ascii="Arial" w:hAnsi="Arial" w:cs="Arial"/>
          <w:iCs/>
        </w:rPr>
        <w:t xml:space="preserve">this planning application. The </w:t>
      </w:r>
      <w:r>
        <w:rPr>
          <w:rFonts w:ascii="Arial" w:hAnsi="Arial" w:cs="Arial"/>
          <w:iCs/>
        </w:rPr>
        <w:t>report</w:t>
      </w:r>
      <w:r>
        <w:rPr>
          <w:rFonts w:ascii="Arial" w:hAnsi="Arial" w:cs="Arial"/>
          <w:iCs/>
        </w:rPr>
        <w:t xml:space="preserve"> had</w:t>
      </w:r>
      <w:r w:rsidRPr="001234CF">
        <w:rPr>
          <w:rFonts w:ascii="Arial" w:hAnsi="Arial" w:cs="Arial"/>
          <w:iCs/>
        </w:rPr>
        <w:t xml:space="preserve"> been informed </w:t>
      </w:r>
      <w:r w:rsidRPr="001234CF">
        <w:rPr>
          <w:rFonts w:ascii="Arial" w:hAnsi="Arial" w:cs="Arial"/>
        </w:rPr>
        <w:t>by an appropriate range of sources of information</w:t>
      </w:r>
      <w:r>
        <w:rPr>
          <w:rFonts w:ascii="Arial" w:hAnsi="Arial" w:cs="Arial"/>
        </w:rPr>
        <w:t>, including the results of intrusive site investigations.</w:t>
      </w:r>
    </w:p>
    <w:p w14:paraId="314DA5E8" w14:textId="77777777" w:rsidR="0098303C" w:rsidRDefault="0098303C" w:rsidP="0098303C">
      <w:pPr>
        <w:jc w:val="both"/>
        <w:rPr>
          <w:rFonts w:ascii="Arial" w:hAnsi="Arial" w:cs="Arial"/>
        </w:rPr>
      </w:pPr>
    </w:p>
    <w:p w14:paraId="0AE27C9E" w14:textId="4BBA2C66" w:rsidR="0098303C" w:rsidRDefault="0098303C" w:rsidP="0098303C">
      <w:pPr>
        <w:jc w:val="both"/>
        <w:rPr>
          <w:rFonts w:ascii="Arial" w:hAnsi="Arial" w:cs="Arial"/>
        </w:rPr>
      </w:pPr>
      <w:r>
        <w:rPr>
          <w:rFonts w:ascii="Arial" w:hAnsi="Arial" w:cs="Arial"/>
        </w:rPr>
        <w:t>In terms of the results of the site investigations</w:t>
      </w:r>
      <w:r>
        <w:rPr>
          <w:rFonts w:ascii="Arial" w:hAnsi="Arial" w:cs="Arial"/>
        </w:rPr>
        <w:t xml:space="preserve"> undertaken, the report was</w:t>
      </w:r>
      <w:r>
        <w:rPr>
          <w:rFonts w:ascii="Arial" w:hAnsi="Arial" w:cs="Arial"/>
        </w:rPr>
        <w:t xml:space="preserve"> able to confirm that all of the coal seams encountered underlying the area where the house and garage would be were encountered intact and at depths, where if worked, could not pose any undue impact to ground stability. In this regard,</w:t>
      </w:r>
      <w:r>
        <w:rPr>
          <w:rFonts w:ascii="Arial" w:hAnsi="Arial" w:cs="Arial"/>
        </w:rPr>
        <w:t xml:space="preserve"> the report confirmed that there was</w:t>
      </w:r>
      <w:r>
        <w:rPr>
          <w:rFonts w:ascii="Arial" w:hAnsi="Arial" w:cs="Arial"/>
        </w:rPr>
        <w:t xml:space="preserve"> no risk to the proposed dwelling from shallow mine workings.</w:t>
      </w:r>
    </w:p>
    <w:p w14:paraId="2DD369E1" w14:textId="77777777" w:rsidR="0098303C" w:rsidRDefault="0098303C" w:rsidP="0098303C">
      <w:pPr>
        <w:jc w:val="both"/>
        <w:rPr>
          <w:rFonts w:ascii="Arial" w:hAnsi="Arial" w:cs="Arial"/>
        </w:rPr>
      </w:pPr>
    </w:p>
    <w:p w14:paraId="2291A439" w14:textId="7707B549" w:rsidR="0098303C" w:rsidRDefault="0098303C" w:rsidP="0098303C">
      <w:pPr>
        <w:jc w:val="both"/>
        <w:rPr>
          <w:rFonts w:ascii="TimesNewRoman,Italic" w:hAnsi="TimesNewRoman,Italic" w:cs="TimesNewRoman,Italic"/>
          <w:iCs/>
          <w:szCs w:val="24"/>
        </w:rPr>
      </w:pPr>
      <w:r>
        <w:rPr>
          <w:rFonts w:ascii="Arial" w:hAnsi="Arial" w:cs="Arial"/>
        </w:rPr>
        <w:t xml:space="preserve">Notwithstanding the above, </w:t>
      </w:r>
      <w:r>
        <w:rPr>
          <w:rFonts w:ascii="Arial" w:hAnsi="Arial" w:cs="Arial"/>
        </w:rPr>
        <w:t xml:space="preserve">whilst the report confirmed the adit to be </w:t>
      </w:r>
      <w:r>
        <w:rPr>
          <w:rFonts w:ascii="Arial" w:hAnsi="Arial" w:cs="Arial"/>
        </w:rPr>
        <w:t>offsite and the pr</w:t>
      </w:r>
      <w:r>
        <w:rPr>
          <w:rFonts w:ascii="Arial" w:hAnsi="Arial" w:cs="Arial"/>
        </w:rPr>
        <w:t xml:space="preserve">oposed location of the dwelling </w:t>
      </w:r>
      <w:r>
        <w:rPr>
          <w:rFonts w:ascii="Arial" w:hAnsi="Arial" w:cs="Arial"/>
        </w:rPr>
        <w:t>outside the hypothetical collapse/exclusion zone,</w:t>
      </w:r>
      <w:r>
        <w:rPr>
          <w:rFonts w:ascii="Arial" w:hAnsi="Arial" w:cs="Arial"/>
        </w:rPr>
        <w:t xml:space="preserve"> the drawing, which appended the report (</w:t>
      </w:r>
      <w:r>
        <w:rPr>
          <w:rFonts w:ascii="TimesNewRoman,Italic" w:hAnsi="TimesNewRoman,Italic" w:cs="TimesNewRoman,Italic"/>
          <w:i/>
          <w:iCs/>
          <w:szCs w:val="24"/>
        </w:rPr>
        <w:t>BC/MB/06.20.02.05) a</w:t>
      </w:r>
      <w:r w:rsidRPr="0098303C">
        <w:rPr>
          <w:rFonts w:ascii="TimesNewRoman,Italic" w:hAnsi="TimesNewRoman,Italic" w:cs="TimesNewRoman,Italic"/>
          <w:iCs/>
          <w:szCs w:val="24"/>
        </w:rPr>
        <w:t>ppeared to show</w:t>
      </w:r>
      <w:r>
        <w:rPr>
          <w:rFonts w:ascii="TimesNewRoman,Italic" w:hAnsi="TimesNewRoman,Italic" w:cs="TimesNewRoman,Italic"/>
          <w:iCs/>
          <w:szCs w:val="24"/>
        </w:rPr>
        <w:t xml:space="preserve"> the collapse/exclusion zone extending across the garden area</w:t>
      </w:r>
      <w:r>
        <w:rPr>
          <w:rFonts w:ascii="TimesNewRoman,Italic" w:hAnsi="TimesNewRoman,Italic" w:cs="TimesNewRoman,Italic"/>
          <w:iCs/>
          <w:szCs w:val="24"/>
        </w:rPr>
        <w:t xml:space="preserve">. </w:t>
      </w:r>
      <w:r>
        <w:rPr>
          <w:rFonts w:ascii="TimesNewRoman,Italic" w:hAnsi="TimesNewRoman,Italic" w:cs="TimesNewRoman,Italic"/>
          <w:iCs/>
          <w:szCs w:val="24"/>
        </w:rPr>
        <w:t xml:space="preserve">Consequently, in considering that no </w:t>
      </w:r>
      <w:r>
        <w:rPr>
          <w:rFonts w:ascii="TimesNewRoman,Italic" w:hAnsi="TimesNewRoman,Italic" w:cs="TimesNewRoman,Italic"/>
          <w:iCs/>
          <w:szCs w:val="24"/>
        </w:rPr>
        <w:t>remedial/mitigatory measures were</w:t>
      </w:r>
      <w:r>
        <w:rPr>
          <w:rFonts w:ascii="TimesNewRoman,Italic" w:hAnsi="TimesNewRoman,Italic" w:cs="TimesNewRoman,Italic"/>
          <w:iCs/>
          <w:szCs w:val="24"/>
        </w:rPr>
        <w:t xml:space="preserve"> proposed and that the area would be publically accessible and used for private enjoyment, the Coal Authority </w:t>
      </w:r>
      <w:r w:rsidR="0001503A">
        <w:rPr>
          <w:rFonts w:ascii="TimesNewRoman,Italic" w:hAnsi="TimesNewRoman,Italic" w:cs="TimesNewRoman,Italic"/>
          <w:iCs/>
          <w:szCs w:val="24"/>
        </w:rPr>
        <w:t>considered</w:t>
      </w:r>
      <w:r w:rsidRPr="0098303C">
        <w:rPr>
          <w:rFonts w:ascii="TimesNewRoman,Italic" w:hAnsi="TimesNewRoman,Italic" w:cs="TimesNewRoman,Italic"/>
          <w:iCs/>
          <w:szCs w:val="24"/>
        </w:rPr>
        <w:t xml:space="preserve"> that the public safety risks posed</w:t>
      </w:r>
      <w:r w:rsidRPr="0098303C">
        <w:rPr>
          <w:rFonts w:ascii="TimesNewRoman,Italic" w:hAnsi="TimesNewRoman,Italic" w:cs="TimesNewRoman,Italic"/>
          <w:iCs/>
          <w:szCs w:val="24"/>
        </w:rPr>
        <w:t xml:space="preserve"> by the recorded mine entry had</w:t>
      </w:r>
      <w:r w:rsidRPr="0098303C">
        <w:rPr>
          <w:rFonts w:ascii="TimesNewRoman,Italic" w:hAnsi="TimesNewRoman,Italic" w:cs="TimesNewRoman,Italic"/>
          <w:iCs/>
          <w:szCs w:val="24"/>
        </w:rPr>
        <w:t xml:space="preserve"> not been sufficiently considered.</w:t>
      </w:r>
    </w:p>
    <w:p w14:paraId="031259EB" w14:textId="4D5007BA" w:rsidR="0098303C" w:rsidRDefault="0098303C" w:rsidP="0098303C">
      <w:pPr>
        <w:jc w:val="both"/>
        <w:rPr>
          <w:rFonts w:ascii="TimesNewRoman,Italic" w:hAnsi="TimesNewRoman,Italic" w:cs="TimesNewRoman,Italic"/>
          <w:iCs/>
          <w:szCs w:val="24"/>
        </w:rPr>
      </w:pPr>
    </w:p>
    <w:p w14:paraId="1245379A" w14:textId="5C368689" w:rsidR="0098303C" w:rsidRPr="0001503A" w:rsidRDefault="0098303C" w:rsidP="0098303C">
      <w:pPr>
        <w:jc w:val="both"/>
        <w:rPr>
          <w:rFonts w:ascii="TimesNewRoman,Italic" w:hAnsi="TimesNewRoman,Italic" w:cs="TimesNewRoman,Italic"/>
          <w:b/>
          <w:iCs/>
          <w:szCs w:val="24"/>
        </w:rPr>
      </w:pPr>
      <w:r>
        <w:rPr>
          <w:rFonts w:ascii="TimesNewRoman,Italic" w:hAnsi="TimesNewRoman,Italic" w:cs="TimesNewRoman,Italic"/>
          <w:iCs/>
          <w:szCs w:val="24"/>
        </w:rPr>
        <w:t>The Coal Authority now notes the submitted letter (dated 14 January 2022) from Blandford Consulting), which now accompanies the planning application.</w:t>
      </w:r>
      <w:r w:rsidR="0001503A">
        <w:rPr>
          <w:rFonts w:ascii="TimesNewRoman,Italic" w:hAnsi="TimesNewRoman,Italic" w:cs="TimesNewRoman,Italic"/>
          <w:iCs/>
          <w:szCs w:val="24"/>
        </w:rPr>
        <w:t xml:space="preserve"> The letter is appended by an amended drawing, which shows the exact positions</w:t>
      </w:r>
      <w:bookmarkStart w:id="0" w:name="_GoBack"/>
      <w:bookmarkEnd w:id="0"/>
      <w:r w:rsidR="0001503A">
        <w:rPr>
          <w:rFonts w:ascii="TimesNewRoman,Italic" w:hAnsi="TimesNewRoman,Italic" w:cs="TimesNewRoman,Italic"/>
          <w:iCs/>
          <w:szCs w:val="24"/>
        </w:rPr>
        <w:t xml:space="preserve"> of the boreholes advanced on the site within the context of changes to garden areas etc. In light of this, the drawing also shows the amended hypothetical collapse zone, which now is stated to only just encroach into the site. On the basis that the content of the report goes on to confirm that this area would not be publically accessible due to dense vegetation, and considering that entry treatment may not be ensured due to third party land ownership, </w:t>
      </w:r>
      <w:r w:rsidR="0001503A" w:rsidRPr="0001503A">
        <w:rPr>
          <w:rFonts w:ascii="TimesNewRoman,Italic" w:hAnsi="TimesNewRoman,Italic" w:cs="TimesNewRoman,Italic"/>
          <w:b/>
          <w:iCs/>
          <w:szCs w:val="24"/>
        </w:rPr>
        <w:t xml:space="preserve">the Coal Authority withdraws its objection to this planning application.  </w:t>
      </w:r>
    </w:p>
    <w:p w14:paraId="4855DD1F" w14:textId="77777777" w:rsidR="0098303C" w:rsidRPr="0098303C" w:rsidRDefault="0098303C" w:rsidP="0098303C">
      <w:pPr>
        <w:jc w:val="both"/>
        <w:rPr>
          <w:rFonts w:ascii="Arial" w:hAnsi="Arial" w:cs="Arial"/>
          <w:szCs w:val="24"/>
        </w:rPr>
      </w:pPr>
    </w:p>
    <w:p w14:paraId="63AB792F" w14:textId="77777777" w:rsidR="0001503A" w:rsidRDefault="0001503A" w:rsidP="0001503A">
      <w:pPr>
        <w:jc w:val="both"/>
        <w:rPr>
          <w:rFonts w:ascii="Arial" w:hAnsi="Arial" w:cs="Arial"/>
        </w:rPr>
      </w:pPr>
      <w:r w:rsidRPr="00F758FB">
        <w:rPr>
          <w:rFonts w:ascii="Arial" w:hAnsi="Arial" w:cs="Arial"/>
          <w:szCs w:val="24"/>
        </w:rPr>
        <w:t>Please do not hesitate to contact me if you would like to discuss this matter further.</w:t>
      </w:r>
    </w:p>
    <w:p w14:paraId="4454E2E8" w14:textId="77777777" w:rsidR="0001503A" w:rsidRPr="00BF042E" w:rsidRDefault="0001503A" w:rsidP="0001503A">
      <w:pPr>
        <w:jc w:val="both"/>
        <w:rPr>
          <w:rFonts w:ascii="Arial" w:hAnsi="Arial" w:cs="Arial"/>
        </w:rPr>
      </w:pPr>
    </w:p>
    <w:p w14:paraId="0791A82A" w14:textId="77777777" w:rsidR="0001503A" w:rsidRPr="008A66CD" w:rsidRDefault="0001503A" w:rsidP="0001503A">
      <w:pPr>
        <w:jc w:val="both"/>
        <w:rPr>
          <w:rFonts w:ascii="Arial" w:hAnsi="Arial" w:cs="Arial"/>
          <w:szCs w:val="24"/>
        </w:rPr>
      </w:pPr>
      <w:r w:rsidRPr="008A66CD">
        <w:rPr>
          <w:rFonts w:ascii="Arial" w:hAnsi="Arial" w:cs="Arial"/>
          <w:szCs w:val="24"/>
        </w:rPr>
        <w:t xml:space="preserve">Yours </w:t>
      </w:r>
      <w:r>
        <w:rPr>
          <w:rFonts w:ascii="Arial" w:hAnsi="Arial" w:cs="Arial"/>
          <w:szCs w:val="24"/>
        </w:rPr>
        <w:t xml:space="preserve">sincerely </w:t>
      </w:r>
    </w:p>
    <w:p w14:paraId="79ED0A7A" w14:textId="77777777" w:rsidR="0001503A" w:rsidRPr="008A66CD" w:rsidRDefault="0001503A" w:rsidP="0001503A">
      <w:pPr>
        <w:jc w:val="both"/>
        <w:rPr>
          <w:rFonts w:ascii="Arial" w:hAnsi="Arial" w:cs="Arial"/>
          <w:szCs w:val="24"/>
        </w:rPr>
      </w:pPr>
    </w:p>
    <w:p w14:paraId="15B7E581" w14:textId="77777777" w:rsidR="0001503A" w:rsidRDefault="0001503A" w:rsidP="0001503A">
      <w:pPr>
        <w:rPr>
          <w:rFonts w:ascii="Arial" w:hAnsi="Arial" w:cs="Arial"/>
        </w:rPr>
      </w:pPr>
      <w:r>
        <w:rPr>
          <w:rFonts w:ascii="Script MT Bold" w:hAnsi="Script MT Bold" w:cs="Arial"/>
          <w:sz w:val="56"/>
          <w:szCs w:val="56"/>
        </w:rPr>
        <w:t>Chris</w:t>
      </w:r>
      <w:r w:rsidRPr="00FC228A">
        <w:rPr>
          <w:rFonts w:ascii="Script MT Bold" w:hAnsi="Script MT Bold" w:cs="Arial"/>
          <w:sz w:val="56"/>
          <w:szCs w:val="56"/>
        </w:rPr>
        <w:t xml:space="preserve"> </w:t>
      </w:r>
      <w:r>
        <w:rPr>
          <w:rFonts w:ascii="Script MT Bold" w:hAnsi="Script MT Bold" w:cs="Arial"/>
          <w:sz w:val="56"/>
          <w:szCs w:val="56"/>
        </w:rPr>
        <w:t>MacArthur</w:t>
      </w:r>
    </w:p>
    <w:p w14:paraId="4AEC5104" w14:textId="77777777" w:rsidR="0001503A" w:rsidRDefault="0001503A" w:rsidP="0001503A">
      <w:pPr>
        <w:rPr>
          <w:rFonts w:ascii="Arial" w:hAnsi="Arial" w:cs="Arial"/>
          <w:b/>
        </w:rPr>
      </w:pPr>
    </w:p>
    <w:p w14:paraId="66ECE769" w14:textId="77777777" w:rsidR="0001503A" w:rsidRPr="00AA32D8" w:rsidRDefault="0001503A" w:rsidP="0001503A">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297682A2" w14:textId="77777777" w:rsidR="0001503A" w:rsidRDefault="0001503A" w:rsidP="0001503A">
      <w:pPr>
        <w:jc w:val="both"/>
        <w:rPr>
          <w:rFonts w:ascii="Arial" w:hAnsi="Arial" w:cs="Arial"/>
          <w:u w:val="single"/>
        </w:rPr>
      </w:pPr>
      <w:r w:rsidRPr="00AA32D8">
        <w:rPr>
          <w:rFonts w:ascii="Arial" w:hAnsi="Arial" w:cs="Arial"/>
          <w:b/>
        </w:rPr>
        <w:t>Planning Liaison</w:t>
      </w:r>
      <w:r>
        <w:rPr>
          <w:rFonts w:ascii="Arial" w:hAnsi="Arial" w:cs="Arial"/>
          <w:b/>
        </w:rPr>
        <w:t xml:space="preserve"> Manager</w:t>
      </w:r>
    </w:p>
    <w:p w14:paraId="427E5260" w14:textId="77777777" w:rsidR="0001503A" w:rsidRDefault="0001503A" w:rsidP="0001503A">
      <w:pPr>
        <w:jc w:val="both"/>
        <w:rPr>
          <w:rStyle w:val="Hyperlink"/>
          <w:rFonts w:ascii="Arial" w:hAnsi="Arial" w:cs="Arial"/>
        </w:rPr>
      </w:pPr>
    </w:p>
    <w:p w14:paraId="032AF855" w14:textId="77777777" w:rsidR="0001503A" w:rsidRPr="00381923" w:rsidRDefault="0001503A" w:rsidP="0001503A">
      <w:pPr>
        <w:jc w:val="both"/>
        <w:rPr>
          <w:rFonts w:ascii="Arial" w:hAnsi="Arial" w:cs="Arial"/>
          <w:u w:val="single"/>
        </w:rPr>
      </w:pPr>
      <w:r w:rsidRPr="00381923">
        <w:rPr>
          <w:rFonts w:ascii="Arial" w:hAnsi="Arial" w:cs="Arial"/>
          <w:u w:val="single"/>
        </w:rPr>
        <w:t>General Information for the Applicant</w:t>
      </w:r>
    </w:p>
    <w:p w14:paraId="228584FC" w14:textId="77777777" w:rsidR="0001503A" w:rsidRDefault="0001503A" w:rsidP="0001503A">
      <w:pPr>
        <w:jc w:val="both"/>
        <w:rPr>
          <w:rFonts w:ascii="Arial" w:hAnsi="Arial" w:cs="Arial"/>
          <w:iCs/>
        </w:rPr>
      </w:pPr>
    </w:p>
    <w:p w14:paraId="774B828D" w14:textId="77777777" w:rsidR="0001503A" w:rsidRPr="00A3671D" w:rsidRDefault="0001503A" w:rsidP="0001503A">
      <w:pPr>
        <w:autoSpaceDE w:val="0"/>
        <w:autoSpaceDN w:val="0"/>
        <w:adjustRightInd w:val="0"/>
        <w:jc w:val="both"/>
        <w:rPr>
          <w:rFonts w:ascii="Arial" w:hAnsi="Arial" w:cs="Arial"/>
          <w:szCs w:val="24"/>
        </w:rPr>
      </w:pPr>
      <w:r w:rsidRPr="00A3671D">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sidRPr="00A3671D">
        <w:rPr>
          <w:rFonts w:ascii="Arial" w:hAnsi="Arial" w:cs="Arial"/>
          <w:szCs w:val="24"/>
        </w:rPr>
        <w:t>The Coal Authority would draw your attention to our adopted policy regarding new development and mine entries:</w:t>
      </w:r>
    </w:p>
    <w:p w14:paraId="387CD869" w14:textId="629A0D8F" w:rsidR="0001503A" w:rsidRPr="0001503A" w:rsidRDefault="0001503A" w:rsidP="0001503A">
      <w:pPr>
        <w:rPr>
          <w:rFonts w:ascii="Arial" w:hAnsi="Arial" w:cs="Arial"/>
          <w:szCs w:val="24"/>
        </w:rPr>
      </w:pPr>
      <w:r w:rsidRPr="00A3671D">
        <w:rPr>
          <w:rFonts w:ascii="Arial" w:hAnsi="Arial" w:cs="Arial"/>
          <w:color w:val="0000FF"/>
          <w:szCs w:val="24"/>
          <w:u w:val="single"/>
        </w:rPr>
        <w:t>https://www.gov.uk/government/publications/building-on-or-within-the-influencing-distance-of-mine-entries</w:t>
      </w:r>
    </w:p>
    <w:p w14:paraId="2886F3C3" w14:textId="77777777" w:rsidR="0001503A" w:rsidRPr="005C6067" w:rsidRDefault="0001503A" w:rsidP="0001503A">
      <w:pPr>
        <w:jc w:val="both"/>
        <w:rPr>
          <w:rFonts w:ascii="Arial" w:hAnsi="Arial" w:cs="Arial"/>
        </w:rPr>
      </w:pPr>
    </w:p>
    <w:p w14:paraId="5C423B7B" w14:textId="77777777" w:rsidR="0001503A" w:rsidRPr="00EF74B7" w:rsidRDefault="0001503A" w:rsidP="0001503A">
      <w:pPr>
        <w:jc w:val="both"/>
        <w:rPr>
          <w:rFonts w:ascii="Arial" w:eastAsia="Calibri" w:hAnsi="Arial" w:cs="Arial"/>
          <w:szCs w:val="24"/>
          <w:u w:val="single"/>
          <w:lang w:eastAsia="en-US"/>
        </w:rPr>
      </w:pPr>
      <w:r w:rsidRPr="00EF74B7">
        <w:rPr>
          <w:rFonts w:ascii="Arial" w:eastAsia="Calibri" w:hAnsi="Arial" w:cs="Arial"/>
          <w:szCs w:val="24"/>
          <w:u w:val="single"/>
          <w:lang w:eastAsia="en-US"/>
        </w:rPr>
        <w:t>Disclaimer</w:t>
      </w:r>
    </w:p>
    <w:p w14:paraId="73F0CE00" w14:textId="77777777" w:rsidR="0001503A" w:rsidRPr="00EF74B7" w:rsidRDefault="0001503A" w:rsidP="0001503A">
      <w:pPr>
        <w:jc w:val="both"/>
        <w:rPr>
          <w:rFonts w:ascii="Arial" w:eastAsia="Calibri" w:hAnsi="Arial" w:cs="Arial"/>
          <w:szCs w:val="24"/>
          <w:lang w:eastAsia="en-US"/>
        </w:rPr>
      </w:pPr>
    </w:p>
    <w:p w14:paraId="781BBA8D" w14:textId="77777777" w:rsidR="0001503A" w:rsidRPr="00EF74B7" w:rsidRDefault="0001503A" w:rsidP="0001503A">
      <w:pPr>
        <w:jc w:val="both"/>
        <w:rPr>
          <w:rFonts w:ascii="Arial" w:eastAsia="Calibri" w:hAnsi="Arial" w:cs="Arial"/>
          <w:szCs w:val="24"/>
          <w:lang w:eastAsia="en-US"/>
        </w:rPr>
      </w:pPr>
      <w:r w:rsidRPr="00EF74B7">
        <w:rPr>
          <w:rFonts w:ascii="Arial" w:eastAsia="Calibri" w:hAnsi="Arial" w:cs="Arial"/>
          <w:szCs w:val="24"/>
          <w:lang w:eastAsia="en-US"/>
        </w:rPr>
        <w:t xml:space="preserve">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w:t>
      </w:r>
      <w:r w:rsidRPr="00EF74B7">
        <w:rPr>
          <w:rFonts w:ascii="Arial" w:eastAsia="Calibri" w:hAnsi="Arial" w:cs="Arial"/>
          <w:szCs w:val="24"/>
          <w:lang w:eastAsia="en-US"/>
        </w:rPr>
        <w:lastRenderedPageBreak/>
        <w:t>Coal Mining Risk Assessment) is provided by the Local Planning Authority or the Applicant for consultation purposes.</w:t>
      </w:r>
    </w:p>
    <w:p w14:paraId="5AD0AA6F" w14:textId="77777777" w:rsidR="0001503A" w:rsidRDefault="0001503A" w:rsidP="0001503A">
      <w:pPr>
        <w:jc w:val="both"/>
        <w:rPr>
          <w:rFonts w:ascii="Arial" w:hAnsi="Arial" w:cs="Arial"/>
        </w:rPr>
      </w:pPr>
    </w:p>
    <w:p w14:paraId="397CD0B6" w14:textId="77777777" w:rsidR="0001503A" w:rsidRPr="00C36F35" w:rsidRDefault="0001503A" w:rsidP="0001503A">
      <w:pPr>
        <w:jc w:val="both"/>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045FA4A5" w14:textId="77777777" w:rsidR="0001503A" w:rsidRDefault="0001503A" w:rsidP="0001503A">
      <w:pPr>
        <w:rPr>
          <w:rFonts w:ascii="Arial" w:hAnsi="Arial" w:cs="Arial"/>
          <w:b/>
        </w:rPr>
      </w:pPr>
    </w:p>
    <w:p w14:paraId="643C0F34" w14:textId="77777777" w:rsidR="0001503A" w:rsidRPr="00C36F35" w:rsidRDefault="0001503A" w:rsidP="0001503A">
      <w:pPr>
        <w:jc w:val="both"/>
      </w:pPr>
    </w:p>
    <w:p w14:paraId="12273DDE" w14:textId="77777777" w:rsidR="0001503A" w:rsidRPr="00CB2242" w:rsidRDefault="0001503A" w:rsidP="0001503A">
      <w:pPr>
        <w:jc w:val="both"/>
        <w:rPr>
          <w:rFonts w:ascii="Arial" w:hAnsi="Arial" w:cs="Arial"/>
          <w:szCs w:val="24"/>
          <w:u w:val="single"/>
          <w:shd w:val="clear" w:color="auto" w:fill="FFFF00"/>
        </w:rPr>
      </w:pPr>
    </w:p>
    <w:p w14:paraId="067D2373" w14:textId="77777777" w:rsidR="0001503A" w:rsidRPr="00A26895" w:rsidRDefault="0001503A" w:rsidP="0001503A">
      <w:pPr>
        <w:jc w:val="both"/>
        <w:rPr>
          <w:rFonts w:ascii="Arial" w:hAnsi="Arial" w:cs="Arial"/>
          <w:b/>
          <w:szCs w:val="24"/>
          <w:u w:val="single"/>
        </w:rPr>
      </w:pPr>
    </w:p>
    <w:p w14:paraId="09C5B64B" w14:textId="77777777" w:rsidR="0001503A" w:rsidRPr="00C36F35" w:rsidRDefault="0001503A" w:rsidP="0001503A">
      <w:pPr>
        <w:jc w:val="both"/>
      </w:pPr>
    </w:p>
    <w:p w14:paraId="297A5284" w14:textId="77777777" w:rsidR="00C64B39" w:rsidRPr="00C36F35" w:rsidRDefault="00C64B39" w:rsidP="00B66389">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A5287" w14:textId="77777777" w:rsidR="008E410B" w:rsidRDefault="008E410B">
      <w:r>
        <w:separator/>
      </w:r>
    </w:p>
  </w:endnote>
  <w:endnote w:type="continuationSeparator" w:id="0">
    <w:p w14:paraId="297A5288"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Italic">
    <w:panose1 w:val="00000000000000000000"/>
    <w:charset w:val="00"/>
    <w:family w:val="auto"/>
    <w:notTrueType/>
    <w:pitch w:val="default"/>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A528B"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7A528C"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A528D" w14:textId="3E4CAEBA"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1503A">
      <w:rPr>
        <w:rStyle w:val="PageNumber"/>
        <w:rFonts w:ascii="Arial" w:hAnsi="Arial" w:cs="Arial"/>
        <w:noProof/>
      </w:rPr>
      <w:t>3</w:t>
    </w:r>
    <w:r w:rsidRPr="009F4C8D">
      <w:rPr>
        <w:rStyle w:val="PageNumber"/>
        <w:rFonts w:ascii="Arial" w:hAnsi="Arial" w:cs="Arial"/>
      </w:rPr>
      <w:fldChar w:fldCharType="end"/>
    </w:r>
  </w:p>
  <w:p w14:paraId="297A528E" w14:textId="77777777" w:rsidR="00C64B39" w:rsidRDefault="00C64B39">
    <w:pPr>
      <w:pStyle w:val="Footer"/>
    </w:pPr>
    <w:r>
      <w:br/>
    </w:r>
  </w:p>
  <w:p w14:paraId="297A528F"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97A5290"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A5292" w14:textId="7A47AEED"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1503A">
      <w:rPr>
        <w:rStyle w:val="PageNumber"/>
        <w:rFonts w:ascii="Arial" w:hAnsi="Arial" w:cs="Arial"/>
        <w:noProof/>
      </w:rPr>
      <w:t>1</w:t>
    </w:r>
    <w:r w:rsidRPr="009F4C8D">
      <w:rPr>
        <w:rStyle w:val="PageNumber"/>
        <w:rFonts w:ascii="Arial" w:hAnsi="Arial" w:cs="Arial"/>
      </w:rPr>
      <w:fldChar w:fldCharType="end"/>
    </w:r>
  </w:p>
  <w:p w14:paraId="297A5293" w14:textId="77777777" w:rsidR="00C64B39" w:rsidRDefault="00C64B39" w:rsidP="00C36F35">
    <w:pPr>
      <w:pStyle w:val="Footer"/>
      <w:rPr>
        <w:rFonts w:ascii="Arial" w:hAnsi="Arial"/>
        <w:color w:val="000000"/>
        <w:sz w:val="20"/>
      </w:rPr>
    </w:pPr>
  </w:p>
  <w:p w14:paraId="297A5294" w14:textId="77777777" w:rsidR="00C64B39" w:rsidRDefault="00C64B39" w:rsidP="00C36F35">
    <w:pPr>
      <w:pStyle w:val="Footer"/>
      <w:rPr>
        <w:rFonts w:ascii="Arial" w:hAnsi="Arial"/>
        <w:color w:val="000000"/>
        <w:sz w:val="20"/>
      </w:rPr>
    </w:pPr>
  </w:p>
  <w:p w14:paraId="297A5295" w14:textId="77777777" w:rsidR="00C64B39" w:rsidRDefault="00C64B39" w:rsidP="00C36F35">
    <w:pPr>
      <w:pStyle w:val="Footer"/>
      <w:rPr>
        <w:rFonts w:ascii="Arial" w:hAnsi="Arial"/>
        <w:color w:val="000000"/>
        <w:sz w:val="20"/>
      </w:rPr>
    </w:pPr>
  </w:p>
  <w:p w14:paraId="297A5296"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97A5297"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A5285" w14:textId="77777777" w:rsidR="008E410B" w:rsidRDefault="008E410B">
      <w:r>
        <w:separator/>
      </w:r>
    </w:p>
  </w:footnote>
  <w:footnote w:type="continuationSeparator" w:id="0">
    <w:p w14:paraId="297A5286"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A5289"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A528A"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A5291" w14:textId="77777777" w:rsidR="00C64B39" w:rsidRDefault="0001503A">
    <w:pPr>
      <w:pStyle w:val="Header"/>
    </w:pPr>
    <w:r>
      <w:rPr>
        <w:noProof/>
      </w:rPr>
      <w:pict w14:anchorId="297A52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297A5299">
        <v:shape id="_x0000_i1025" type="#_x0000_t75" style="width:86.9pt;height:75.85pt">
          <v:imagedata r:id="rId2" o:title="CoalAuthority_2013_logo"/>
        </v:shape>
      </w:pict>
    </w:r>
    <w:r>
      <w:rPr>
        <w:noProof/>
      </w:rPr>
      <w:pict w14:anchorId="297A529A">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97A529C"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97A529D"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97A529E"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97A529F" w14:textId="77777777" w:rsidR="00C64B39" w:rsidRPr="007A4BD1" w:rsidRDefault="00C64B39" w:rsidP="00306D09">
                <w:pPr>
                  <w:rPr>
                    <w:rFonts w:ascii="Arial" w:hAnsi="Arial" w:cs="Arial"/>
                    <w:b/>
                    <w:sz w:val="20"/>
                  </w:rPr>
                </w:pPr>
                <w:r>
                  <w:rPr>
                    <w:rFonts w:ascii="Arial" w:hAnsi="Arial" w:cs="Arial"/>
                    <w:b/>
                    <w:sz w:val="20"/>
                  </w:rPr>
                  <w:t>Nottinghamshire</w:t>
                </w:r>
              </w:p>
              <w:p w14:paraId="297A52A0"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97A52A1" w14:textId="77777777" w:rsidR="00C64B39" w:rsidRDefault="00C64B39" w:rsidP="00306D09">
                <w:pPr>
                  <w:rPr>
                    <w:rFonts w:ascii="Arial" w:hAnsi="Arial" w:cs="Arial"/>
                    <w:b/>
                    <w:noProof/>
                    <w:sz w:val="20"/>
                  </w:rPr>
                </w:pPr>
              </w:p>
              <w:p w14:paraId="297A52A2"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97A52A3" w14:textId="77777777" w:rsidR="00C64B39" w:rsidRDefault="00C64B39" w:rsidP="00306D09">
                <w:pPr>
                  <w:rPr>
                    <w:rFonts w:ascii="Arial" w:hAnsi="Arial" w:cs="Arial"/>
                    <w:b/>
                    <w:sz w:val="20"/>
                  </w:rPr>
                </w:pPr>
                <w:r>
                  <w:rPr>
                    <w:rFonts w:ascii="Arial" w:hAnsi="Arial" w:cs="Arial"/>
                    <w:b/>
                    <w:noProof/>
                    <w:sz w:val="20"/>
                  </w:rPr>
                  <w:tab/>
                </w:r>
              </w:p>
              <w:p w14:paraId="297A52A4"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97A52A5" w14:textId="77777777" w:rsidR="00C64B39" w:rsidRDefault="00C64B39" w:rsidP="00306D09">
                <w:pPr>
                  <w:rPr>
                    <w:rFonts w:ascii="Arial" w:hAnsi="Arial" w:cs="Arial"/>
                    <w:b/>
                    <w:sz w:val="20"/>
                  </w:rPr>
                </w:pPr>
              </w:p>
              <w:p w14:paraId="297A52A6"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97A52A7" w14:textId="77777777" w:rsidR="00C64B39" w:rsidRDefault="00C64B39" w:rsidP="00306D09">
                <w:pPr>
                  <w:rPr>
                    <w:rFonts w:ascii="Arial" w:hAnsi="Arial" w:cs="Arial"/>
                    <w:b/>
                    <w:sz w:val="20"/>
                  </w:rPr>
                </w:pPr>
                <w:r>
                  <w:rPr>
                    <w:rFonts w:ascii="Arial" w:hAnsi="Arial" w:cs="Arial"/>
                    <w:b/>
                    <w:sz w:val="20"/>
                  </w:rPr>
                  <w:t xml:space="preserve"> </w:t>
                </w:r>
              </w:p>
              <w:p w14:paraId="297A52A8" w14:textId="77777777" w:rsidR="00C64B39" w:rsidRDefault="00C64B39" w:rsidP="00306D09">
                <w:pPr>
                  <w:tabs>
                    <w:tab w:val="left" w:pos="658"/>
                  </w:tabs>
                  <w:rPr>
                    <w:rFonts w:ascii="Arial" w:hAnsi="Arial" w:cs="Arial"/>
                    <w:b/>
                    <w:sz w:val="20"/>
                  </w:rPr>
                </w:pPr>
              </w:p>
              <w:p w14:paraId="297A52A9" w14:textId="77777777" w:rsidR="00C64B39" w:rsidRDefault="00C64B39" w:rsidP="00306D09">
                <w:pPr>
                  <w:tabs>
                    <w:tab w:val="left" w:pos="658"/>
                  </w:tabs>
                  <w:rPr>
                    <w:rFonts w:ascii="Arial" w:hAnsi="Arial" w:cs="Arial"/>
                    <w:b/>
                    <w:sz w:val="20"/>
                  </w:rPr>
                </w:pPr>
              </w:p>
              <w:p w14:paraId="297A52AA" w14:textId="77777777" w:rsidR="00C64B39" w:rsidRDefault="00C64B39" w:rsidP="00306D09">
                <w:pPr>
                  <w:tabs>
                    <w:tab w:val="left" w:pos="658"/>
                  </w:tabs>
                  <w:rPr>
                    <w:rFonts w:ascii="Arial" w:hAnsi="Arial" w:cs="Arial"/>
                    <w:b/>
                    <w:sz w:val="20"/>
                  </w:rPr>
                </w:pPr>
              </w:p>
              <w:p w14:paraId="297A52AB" w14:textId="77777777" w:rsidR="00C64B39" w:rsidRPr="002B2F7F" w:rsidRDefault="00C64B39" w:rsidP="00306D09">
                <w:pPr>
                  <w:tabs>
                    <w:tab w:val="left" w:pos="658"/>
                  </w:tabs>
                  <w:rPr>
                    <w:rFonts w:ascii="Arial" w:hAnsi="Arial" w:cs="Arial"/>
                    <w:b/>
                    <w:sz w:val="22"/>
                  </w:rPr>
                </w:pPr>
              </w:p>
              <w:p w14:paraId="297A52AC" w14:textId="77777777" w:rsidR="00C64B39" w:rsidRPr="002B2F7F" w:rsidRDefault="00C64B39" w:rsidP="00306D09">
                <w:pPr>
                  <w:rPr>
                    <w:rFonts w:ascii="Arial" w:hAnsi="Arial"/>
                  </w:rPr>
                </w:pPr>
              </w:p>
            </w:txbxContent>
          </v:textbox>
          <w10:wrap type="topAndBottom" anchory="page"/>
          <w10:anchorlock/>
        </v:shape>
      </w:pict>
    </w:r>
    <w:r>
      <w:rPr>
        <w:noProof/>
      </w:rPr>
      <w:pict w14:anchorId="297A529B">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alraJEXH9jQkihmTSyMpB32cYo1dPKTiv45BsW7nKSdi4berADn8g8LxxiDw74G1jui5y5gsggnUwoNXtXQUUA==" w:salt="SEgdRkDZrRqElsqsKbGqc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1503A"/>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303C"/>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97A5252"/>
  <w15:docId w15:val="{3DD5BB1C-D2DB-4AE1-8C10-8E1166B76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0</Pages>
  <Words>760</Words>
  <Characters>4332</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5082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2022-02-01T09:37:46.7200000Z</dcterms:modified>
</coreProperties>
</file>