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4DD2" w:rsidRPr="00144E6D" w:rsidRDefault="008B4DD2" w:rsidP="002E13F3">
      <w:pPr>
        <w:pBdr>
          <w:top w:val="single" w:sz="6" w:space="1" w:color="auto"/>
          <w:left w:val="single" w:sz="6" w:space="1" w:color="auto"/>
          <w:bottom w:val="single" w:sz="6" w:space="1" w:color="auto"/>
          <w:right w:val="single" w:sz="6" w:space="15" w:color="auto"/>
        </w:pBdr>
        <w:jc w:val="center"/>
        <w:rPr>
          <w:rFonts w:ascii="Arial" w:hAnsi="Arial" w:cs="Arial"/>
          <w:b/>
          <w:sz w:val="24"/>
          <w:szCs w:val="24"/>
        </w:rPr>
      </w:pPr>
    </w:p>
    <w:p w:rsidR="008B4DD2" w:rsidRPr="008B4DD2" w:rsidRDefault="008B4DD2" w:rsidP="002E13F3">
      <w:pPr>
        <w:pBdr>
          <w:top w:val="single" w:sz="6" w:space="1" w:color="auto"/>
          <w:left w:val="single" w:sz="6" w:space="1" w:color="auto"/>
          <w:bottom w:val="single" w:sz="6" w:space="1" w:color="auto"/>
          <w:right w:val="single" w:sz="6" w:space="15" w:color="auto"/>
        </w:pBdr>
        <w:jc w:val="center"/>
        <w:rPr>
          <w:rFonts w:ascii="Arial" w:hAnsi="Arial" w:cs="Arial"/>
          <w:b/>
          <w:sz w:val="40"/>
          <w:szCs w:val="40"/>
        </w:rPr>
      </w:pPr>
      <w:r w:rsidRPr="008B4DD2">
        <w:rPr>
          <w:rFonts w:ascii="Arial" w:hAnsi="Arial" w:cs="Arial"/>
          <w:b/>
          <w:sz w:val="40"/>
          <w:szCs w:val="40"/>
        </w:rPr>
        <w:t>INTERNAL MEMORANDUM</w:t>
      </w:r>
    </w:p>
    <w:p w:rsidR="008B4DD2" w:rsidRPr="008B4DD2" w:rsidRDefault="008B4DD2" w:rsidP="002E13F3">
      <w:pPr>
        <w:pBdr>
          <w:top w:val="single" w:sz="6" w:space="1" w:color="auto"/>
          <w:left w:val="single" w:sz="6" w:space="1" w:color="auto"/>
          <w:bottom w:val="single" w:sz="6" w:space="1" w:color="auto"/>
          <w:right w:val="single" w:sz="6" w:space="15" w:color="auto"/>
        </w:pBdr>
        <w:jc w:val="center"/>
        <w:rPr>
          <w:rFonts w:ascii="Arial" w:hAnsi="Arial" w:cs="Arial"/>
          <w:b/>
          <w:sz w:val="40"/>
          <w:szCs w:val="40"/>
          <w:highlight w:val="yellow"/>
        </w:rPr>
      </w:pPr>
    </w:p>
    <w:p w:rsidR="008B4DD2" w:rsidRPr="008B4DD2" w:rsidRDefault="008B4DD2" w:rsidP="008B4DD2">
      <w:pPr>
        <w:rPr>
          <w:rFonts w:ascii="Arial" w:hAnsi="Arial" w:cs="Arial"/>
          <w:b/>
          <w:sz w:val="24"/>
          <w:szCs w:val="24"/>
          <w:highlight w:val="yellow"/>
        </w:rPr>
      </w:pPr>
    </w:p>
    <w:p w:rsidR="008B4DD2" w:rsidRPr="008B4DD2" w:rsidRDefault="008B4DD2" w:rsidP="008B4DD2">
      <w:pPr>
        <w:rPr>
          <w:rFonts w:ascii="Arial" w:hAnsi="Arial" w:cs="Arial"/>
          <w:b/>
          <w:sz w:val="24"/>
          <w:szCs w:val="24"/>
          <w:highlight w:val="yellow"/>
        </w:rPr>
      </w:pPr>
    </w:p>
    <w:p w:rsidR="008B4DD2" w:rsidRPr="008B4DD2" w:rsidRDefault="008B4DD2" w:rsidP="008B4DD2">
      <w:pPr>
        <w:jc w:val="both"/>
        <w:rPr>
          <w:rFonts w:ascii="Arial" w:hAnsi="Arial" w:cs="Arial"/>
          <w:sz w:val="24"/>
          <w:szCs w:val="24"/>
        </w:rPr>
      </w:pPr>
      <w:r w:rsidRPr="008B4DD2">
        <w:rPr>
          <w:rFonts w:ascii="Arial" w:hAnsi="Arial" w:cs="Arial"/>
          <w:b/>
          <w:sz w:val="24"/>
          <w:szCs w:val="24"/>
        </w:rPr>
        <w:t>To:</w:t>
      </w:r>
      <w:r w:rsidRPr="008B4DD2">
        <w:rPr>
          <w:rFonts w:ascii="Arial" w:hAnsi="Arial" w:cs="Arial"/>
          <w:sz w:val="24"/>
          <w:szCs w:val="24"/>
        </w:rPr>
        <w:t xml:space="preserve"> David Cross - Development Management Case Officer</w:t>
      </w:r>
    </w:p>
    <w:p w:rsidR="008B4DD2" w:rsidRPr="008B4DD2" w:rsidRDefault="008B4DD2" w:rsidP="008B4DD2">
      <w:pPr>
        <w:jc w:val="both"/>
        <w:rPr>
          <w:rFonts w:ascii="Arial" w:hAnsi="Arial" w:cs="Arial"/>
          <w:sz w:val="24"/>
          <w:szCs w:val="24"/>
        </w:rPr>
      </w:pPr>
      <w:r w:rsidRPr="008B4DD2">
        <w:rPr>
          <w:rFonts w:ascii="Arial" w:hAnsi="Arial" w:cs="Arial"/>
          <w:b/>
          <w:sz w:val="24"/>
          <w:szCs w:val="24"/>
        </w:rPr>
        <w:t>Reference:</w:t>
      </w:r>
      <w:r w:rsidRPr="008B4DD2">
        <w:rPr>
          <w:rFonts w:ascii="Arial" w:hAnsi="Arial" w:cs="Arial"/>
          <w:sz w:val="24"/>
          <w:szCs w:val="24"/>
        </w:rPr>
        <w:t xml:space="preserve"> </w:t>
      </w:r>
      <w:r w:rsidRPr="008B4DD2">
        <w:rPr>
          <w:rFonts w:ascii="Arial" w:eastAsiaTheme="minorHAnsi" w:hAnsi="Arial" w:cs="Arial"/>
          <w:sz w:val="24"/>
          <w:szCs w:val="24"/>
        </w:rPr>
        <w:t>P/22/0007</w:t>
      </w:r>
    </w:p>
    <w:p w:rsidR="008B4DD2" w:rsidRPr="008B4DD2" w:rsidRDefault="008B4DD2" w:rsidP="008B4DD2">
      <w:pPr>
        <w:jc w:val="both"/>
        <w:rPr>
          <w:rFonts w:ascii="Arial" w:hAnsi="Arial" w:cs="Arial"/>
          <w:sz w:val="24"/>
          <w:szCs w:val="24"/>
          <w:highlight w:val="yellow"/>
        </w:rPr>
      </w:pPr>
    </w:p>
    <w:p w:rsidR="008B4DD2" w:rsidRPr="008B4DD2" w:rsidRDefault="008B4DD2" w:rsidP="008B4DD2">
      <w:pPr>
        <w:jc w:val="both"/>
        <w:rPr>
          <w:rFonts w:ascii="Arial" w:hAnsi="Arial" w:cs="Arial"/>
          <w:sz w:val="24"/>
          <w:szCs w:val="24"/>
        </w:rPr>
      </w:pPr>
      <w:r w:rsidRPr="008B4DD2">
        <w:rPr>
          <w:rFonts w:ascii="Arial" w:hAnsi="Arial" w:cs="Arial"/>
          <w:b/>
          <w:sz w:val="24"/>
          <w:szCs w:val="24"/>
        </w:rPr>
        <w:t>From:</w:t>
      </w:r>
      <w:r w:rsidRPr="008B4DD2">
        <w:rPr>
          <w:rFonts w:ascii="Arial" w:hAnsi="Arial" w:cs="Arial"/>
          <w:sz w:val="24"/>
          <w:szCs w:val="24"/>
        </w:rPr>
        <w:t xml:space="preserve"> Planning Policy and Implementation Section</w:t>
      </w:r>
    </w:p>
    <w:p w:rsidR="008B4DD2" w:rsidRPr="008B4DD2" w:rsidRDefault="008B4DD2" w:rsidP="008B4DD2">
      <w:pPr>
        <w:jc w:val="both"/>
        <w:rPr>
          <w:rFonts w:ascii="Arial" w:hAnsi="Arial" w:cs="Arial"/>
          <w:sz w:val="24"/>
          <w:szCs w:val="24"/>
        </w:rPr>
      </w:pPr>
      <w:r w:rsidRPr="008B4DD2">
        <w:rPr>
          <w:rFonts w:ascii="Arial" w:hAnsi="Arial" w:cs="Arial"/>
          <w:b/>
          <w:sz w:val="24"/>
          <w:szCs w:val="24"/>
        </w:rPr>
        <w:t xml:space="preserve">Please ask </w:t>
      </w:r>
      <w:proofErr w:type="gramStart"/>
      <w:r w:rsidRPr="008B4DD2">
        <w:rPr>
          <w:rFonts w:ascii="Arial" w:hAnsi="Arial" w:cs="Arial"/>
          <w:b/>
          <w:sz w:val="24"/>
          <w:szCs w:val="24"/>
        </w:rPr>
        <w:t>for:</w:t>
      </w:r>
      <w:proofErr w:type="gramEnd"/>
      <w:r w:rsidRPr="008B4DD2">
        <w:rPr>
          <w:rFonts w:ascii="Arial" w:hAnsi="Arial" w:cs="Arial"/>
          <w:sz w:val="24"/>
          <w:szCs w:val="24"/>
        </w:rPr>
        <w:t xml:space="preserve"> Natasha Lade </w:t>
      </w:r>
    </w:p>
    <w:p w:rsidR="008B4DD2" w:rsidRPr="008B4DD2" w:rsidRDefault="008B4DD2" w:rsidP="008B4DD2">
      <w:pPr>
        <w:jc w:val="both"/>
        <w:rPr>
          <w:rFonts w:ascii="Arial" w:hAnsi="Arial" w:cs="Arial"/>
          <w:sz w:val="24"/>
          <w:szCs w:val="24"/>
        </w:rPr>
      </w:pPr>
      <w:r w:rsidRPr="008B4DD2">
        <w:rPr>
          <w:rFonts w:ascii="Arial" w:hAnsi="Arial" w:cs="Arial"/>
          <w:b/>
          <w:sz w:val="24"/>
          <w:szCs w:val="24"/>
        </w:rPr>
        <w:t>Extension:</w:t>
      </w:r>
      <w:r w:rsidRPr="008B4DD2">
        <w:rPr>
          <w:rFonts w:ascii="Arial" w:hAnsi="Arial" w:cs="Arial"/>
          <w:sz w:val="24"/>
          <w:szCs w:val="24"/>
        </w:rPr>
        <w:t xml:space="preserve"> 6220</w:t>
      </w:r>
    </w:p>
    <w:p w:rsidR="008B4DD2" w:rsidRPr="008B4DD2" w:rsidRDefault="008B4DD2" w:rsidP="008B4DD2">
      <w:pPr>
        <w:jc w:val="both"/>
        <w:rPr>
          <w:rFonts w:ascii="Arial" w:hAnsi="Arial" w:cs="Arial"/>
          <w:sz w:val="24"/>
          <w:szCs w:val="24"/>
          <w:highlight w:val="yellow"/>
        </w:rPr>
      </w:pPr>
    </w:p>
    <w:p w:rsidR="008B4DD2" w:rsidRPr="008B4DD2" w:rsidRDefault="008B4DD2" w:rsidP="008B4DD2">
      <w:pPr>
        <w:jc w:val="both"/>
        <w:rPr>
          <w:rFonts w:ascii="Arial" w:hAnsi="Arial" w:cs="Arial"/>
          <w:bCs/>
          <w:sz w:val="24"/>
          <w:szCs w:val="24"/>
        </w:rPr>
      </w:pPr>
      <w:r w:rsidRPr="008B4DD2">
        <w:rPr>
          <w:rFonts w:ascii="Arial" w:hAnsi="Arial" w:cs="Arial"/>
          <w:b/>
          <w:sz w:val="24"/>
          <w:szCs w:val="24"/>
        </w:rPr>
        <w:t>Date</w:t>
      </w:r>
      <w:r w:rsidRPr="008B4DD2">
        <w:rPr>
          <w:rFonts w:ascii="Arial" w:hAnsi="Arial" w:cs="Arial"/>
          <w:sz w:val="24"/>
          <w:szCs w:val="24"/>
        </w:rPr>
        <w:t xml:space="preserve">: 27th January </w:t>
      </w:r>
      <w:r w:rsidRPr="008B4DD2">
        <w:rPr>
          <w:rFonts w:ascii="Arial" w:hAnsi="Arial" w:cs="Arial"/>
          <w:bCs/>
          <w:sz w:val="24"/>
          <w:szCs w:val="24"/>
        </w:rPr>
        <w:t>2022</w:t>
      </w:r>
    </w:p>
    <w:p w:rsidR="008B4DD2" w:rsidRPr="008B4DD2" w:rsidRDefault="008B4DD2" w:rsidP="008B4DD2">
      <w:pPr>
        <w:jc w:val="both"/>
        <w:rPr>
          <w:rFonts w:ascii="Arial" w:hAnsi="Arial" w:cs="Arial"/>
          <w:b/>
          <w:sz w:val="24"/>
          <w:szCs w:val="24"/>
          <w:highlight w:val="yellow"/>
        </w:rPr>
      </w:pPr>
    </w:p>
    <w:p w:rsidR="008B4DD2" w:rsidRPr="002E13F3" w:rsidRDefault="008B4DD2" w:rsidP="002E13F3">
      <w:pPr>
        <w:autoSpaceDE w:val="0"/>
        <w:autoSpaceDN w:val="0"/>
        <w:adjustRightInd w:val="0"/>
        <w:ind w:right="-330"/>
        <w:jc w:val="both"/>
        <w:rPr>
          <w:rFonts w:ascii="Arial" w:eastAsiaTheme="minorHAnsi" w:hAnsi="Arial" w:cs="Arial"/>
          <w:b/>
          <w:sz w:val="24"/>
          <w:szCs w:val="24"/>
          <w:u w:val="single"/>
        </w:rPr>
      </w:pPr>
      <w:r w:rsidRPr="002E13F3">
        <w:rPr>
          <w:rFonts w:ascii="Arial" w:hAnsi="Arial" w:cs="Arial"/>
          <w:b/>
          <w:sz w:val="24"/>
          <w:szCs w:val="24"/>
          <w:u w:val="single"/>
        </w:rPr>
        <w:t>Policy observations in respect of the request for advice on planning application number P/21/00</w:t>
      </w:r>
      <w:r w:rsidR="002E13F3" w:rsidRPr="002E13F3">
        <w:rPr>
          <w:rFonts w:ascii="Arial" w:hAnsi="Arial" w:cs="Arial"/>
          <w:b/>
          <w:sz w:val="24"/>
          <w:szCs w:val="24"/>
          <w:u w:val="single"/>
        </w:rPr>
        <w:t>07</w:t>
      </w:r>
      <w:r w:rsidRPr="002E13F3">
        <w:rPr>
          <w:rFonts w:ascii="Arial" w:hAnsi="Arial" w:cs="Arial"/>
          <w:b/>
          <w:sz w:val="24"/>
          <w:szCs w:val="24"/>
          <w:u w:val="single"/>
        </w:rPr>
        <w:t xml:space="preserve"> </w:t>
      </w:r>
      <w:r w:rsidR="002E13F3" w:rsidRPr="002E13F3">
        <w:rPr>
          <w:rFonts w:ascii="Arial" w:hAnsi="Arial" w:cs="Arial"/>
          <w:b/>
          <w:sz w:val="24"/>
          <w:szCs w:val="24"/>
          <w:u w:val="single"/>
        </w:rPr>
        <w:t xml:space="preserve">on land adjoining </w:t>
      </w:r>
      <w:r w:rsidR="00B073D5">
        <w:rPr>
          <w:rFonts w:ascii="Arial" w:hAnsi="Arial" w:cs="Arial"/>
          <w:b/>
          <w:sz w:val="24"/>
          <w:szCs w:val="24"/>
          <w:u w:val="single"/>
        </w:rPr>
        <w:t xml:space="preserve">No. 5 </w:t>
      </w:r>
      <w:proofErr w:type="spellStart"/>
      <w:r w:rsidR="002E13F3" w:rsidRPr="002E13F3">
        <w:rPr>
          <w:rFonts w:ascii="Arial" w:eastAsiaTheme="minorHAnsi" w:hAnsi="Arial" w:cs="Arial"/>
          <w:b/>
          <w:sz w:val="24"/>
          <w:szCs w:val="24"/>
          <w:u w:val="single"/>
        </w:rPr>
        <w:t>Cae</w:t>
      </w:r>
      <w:proofErr w:type="spellEnd"/>
      <w:r w:rsidR="002E13F3" w:rsidRPr="002E13F3">
        <w:rPr>
          <w:rFonts w:ascii="Arial" w:eastAsiaTheme="minorHAnsi" w:hAnsi="Arial" w:cs="Arial"/>
          <w:b/>
          <w:sz w:val="24"/>
          <w:szCs w:val="24"/>
          <w:u w:val="single"/>
        </w:rPr>
        <w:t xml:space="preserve"> Deri, Heolgerrig, </w:t>
      </w:r>
      <w:proofErr w:type="gramStart"/>
      <w:r w:rsidR="002E13F3" w:rsidRPr="002E13F3">
        <w:rPr>
          <w:rFonts w:ascii="Arial" w:eastAsiaTheme="minorHAnsi" w:hAnsi="Arial" w:cs="Arial"/>
          <w:b/>
          <w:sz w:val="24"/>
          <w:szCs w:val="24"/>
          <w:u w:val="single"/>
        </w:rPr>
        <w:t>Merthyr</w:t>
      </w:r>
      <w:proofErr w:type="gramEnd"/>
      <w:r w:rsidR="002E13F3" w:rsidRPr="002E13F3">
        <w:rPr>
          <w:rFonts w:ascii="Arial" w:eastAsiaTheme="minorHAnsi" w:hAnsi="Arial" w:cs="Arial"/>
          <w:b/>
          <w:sz w:val="24"/>
          <w:szCs w:val="24"/>
          <w:u w:val="single"/>
        </w:rPr>
        <w:t xml:space="preserve"> Tydfil</w:t>
      </w:r>
      <w:r w:rsidR="002E13F3" w:rsidRPr="002E13F3">
        <w:rPr>
          <w:rFonts w:ascii="Arial" w:hAnsi="Arial" w:cs="Arial"/>
          <w:b/>
          <w:sz w:val="24"/>
          <w:szCs w:val="24"/>
          <w:u w:val="single"/>
        </w:rPr>
        <w:t>, CF48 1BY</w:t>
      </w:r>
    </w:p>
    <w:p w:rsidR="008B4DD2" w:rsidRPr="008B4DD2" w:rsidRDefault="008B4DD2" w:rsidP="008B4DD2">
      <w:pPr>
        <w:pStyle w:val="BodyText2"/>
        <w:tabs>
          <w:tab w:val="left" w:pos="4537"/>
        </w:tabs>
        <w:spacing w:before="0" w:after="0"/>
        <w:ind w:left="0" w:right="0" w:firstLine="0"/>
        <w:rPr>
          <w:rFonts w:ascii="Arial" w:hAnsi="Arial" w:cs="Arial"/>
          <w:b/>
          <w:sz w:val="24"/>
          <w:szCs w:val="24"/>
          <w:highlight w:val="yellow"/>
          <w:u w:val="single"/>
        </w:rPr>
      </w:pPr>
    </w:p>
    <w:p w:rsidR="008B4DD2" w:rsidRPr="008B4DD2" w:rsidRDefault="008B4DD2" w:rsidP="008B4DD2">
      <w:pPr>
        <w:pStyle w:val="BodyText1"/>
        <w:tabs>
          <w:tab w:val="left" w:pos="4537"/>
        </w:tabs>
        <w:spacing w:before="0" w:after="0"/>
        <w:ind w:left="0" w:right="0" w:firstLine="0"/>
        <w:jc w:val="left"/>
        <w:rPr>
          <w:rFonts w:ascii="Arial" w:hAnsi="Arial" w:cs="Arial"/>
          <w:b/>
          <w:sz w:val="24"/>
          <w:szCs w:val="24"/>
          <w:highlight w:val="yellow"/>
        </w:rPr>
      </w:pPr>
    </w:p>
    <w:p w:rsidR="008B4DD2" w:rsidRPr="00F37245" w:rsidRDefault="008B4DD2" w:rsidP="008B4DD2">
      <w:pPr>
        <w:jc w:val="both"/>
        <w:rPr>
          <w:rFonts w:ascii="Arial" w:hAnsi="Arial" w:cs="Arial"/>
          <w:b/>
          <w:sz w:val="24"/>
          <w:szCs w:val="24"/>
        </w:rPr>
      </w:pPr>
      <w:r w:rsidRPr="00F37245">
        <w:rPr>
          <w:rFonts w:ascii="Arial" w:hAnsi="Arial" w:cs="Arial"/>
          <w:b/>
          <w:sz w:val="24"/>
          <w:szCs w:val="24"/>
        </w:rPr>
        <w:t>1. Proposed Development</w:t>
      </w:r>
    </w:p>
    <w:p w:rsidR="008B4DD2" w:rsidRPr="008B4DD2" w:rsidRDefault="008B4DD2" w:rsidP="008B4DD2">
      <w:pPr>
        <w:pStyle w:val="BodyText1"/>
        <w:tabs>
          <w:tab w:val="left" w:pos="4537"/>
        </w:tabs>
        <w:spacing w:before="0" w:after="0"/>
        <w:ind w:left="0" w:right="0" w:firstLine="0"/>
        <w:jc w:val="left"/>
        <w:rPr>
          <w:rFonts w:ascii="Arial" w:hAnsi="Arial" w:cs="Arial"/>
          <w:b/>
          <w:sz w:val="24"/>
          <w:szCs w:val="24"/>
          <w:highlight w:val="yellow"/>
        </w:rPr>
      </w:pPr>
    </w:p>
    <w:p w:rsidR="00F37245" w:rsidRPr="00F37245" w:rsidRDefault="008B4DD2" w:rsidP="00F37245">
      <w:pPr>
        <w:autoSpaceDE w:val="0"/>
        <w:autoSpaceDN w:val="0"/>
        <w:adjustRightInd w:val="0"/>
        <w:jc w:val="both"/>
        <w:rPr>
          <w:rFonts w:ascii="Arial" w:eastAsiaTheme="minorHAnsi" w:hAnsi="Arial" w:cs="Arial"/>
          <w:sz w:val="24"/>
          <w:szCs w:val="24"/>
        </w:rPr>
      </w:pPr>
      <w:r w:rsidRPr="00F37245">
        <w:rPr>
          <w:rFonts w:ascii="Arial" w:hAnsi="Arial" w:cs="Arial"/>
          <w:sz w:val="24"/>
          <w:szCs w:val="24"/>
        </w:rPr>
        <w:t xml:space="preserve">The </w:t>
      </w:r>
      <w:r w:rsidR="00C92B05">
        <w:rPr>
          <w:rFonts w:ascii="Arial" w:hAnsi="Arial" w:cs="Arial"/>
          <w:sz w:val="24"/>
          <w:szCs w:val="24"/>
        </w:rPr>
        <w:t xml:space="preserve">outline </w:t>
      </w:r>
      <w:r w:rsidRPr="00F37245">
        <w:rPr>
          <w:rFonts w:ascii="Arial" w:hAnsi="Arial" w:cs="Arial"/>
          <w:sz w:val="24"/>
          <w:szCs w:val="24"/>
        </w:rPr>
        <w:t>application submitted is for the construction of a t</w:t>
      </w:r>
      <w:r w:rsidR="00F37245" w:rsidRPr="00F37245">
        <w:rPr>
          <w:rFonts w:ascii="Arial" w:hAnsi="Arial" w:cs="Arial"/>
          <w:sz w:val="24"/>
          <w:szCs w:val="24"/>
        </w:rPr>
        <w:t xml:space="preserve">wo </w:t>
      </w:r>
      <w:r w:rsidR="00C92B05">
        <w:rPr>
          <w:rFonts w:ascii="Arial" w:hAnsi="Arial" w:cs="Arial"/>
          <w:sz w:val="24"/>
          <w:szCs w:val="24"/>
        </w:rPr>
        <w:t xml:space="preserve">two-storey five-bedroomed detached </w:t>
      </w:r>
      <w:r w:rsidRPr="00F37245">
        <w:rPr>
          <w:rFonts w:ascii="Arial" w:hAnsi="Arial" w:cs="Arial"/>
          <w:sz w:val="24"/>
          <w:szCs w:val="24"/>
        </w:rPr>
        <w:t>dwelling</w:t>
      </w:r>
      <w:r w:rsidR="00C92B05">
        <w:rPr>
          <w:rFonts w:ascii="Arial" w:hAnsi="Arial" w:cs="Arial"/>
          <w:sz w:val="24"/>
          <w:szCs w:val="24"/>
        </w:rPr>
        <w:t>s</w:t>
      </w:r>
      <w:r w:rsidRPr="00F37245">
        <w:rPr>
          <w:rFonts w:ascii="Arial" w:hAnsi="Arial" w:cs="Arial"/>
          <w:sz w:val="24"/>
          <w:szCs w:val="24"/>
        </w:rPr>
        <w:t xml:space="preserve"> with </w:t>
      </w:r>
      <w:r w:rsidR="00F37245" w:rsidRPr="00F37245">
        <w:rPr>
          <w:rFonts w:ascii="Arial" w:hAnsi="Arial" w:cs="Arial"/>
          <w:sz w:val="24"/>
          <w:szCs w:val="24"/>
        </w:rPr>
        <w:t xml:space="preserve">integral </w:t>
      </w:r>
      <w:r w:rsidRPr="00F37245">
        <w:rPr>
          <w:rFonts w:ascii="Arial" w:hAnsi="Arial" w:cs="Arial"/>
          <w:sz w:val="24"/>
          <w:szCs w:val="24"/>
        </w:rPr>
        <w:t>garage</w:t>
      </w:r>
      <w:r w:rsidR="00F37245" w:rsidRPr="00F37245">
        <w:rPr>
          <w:rFonts w:ascii="Arial" w:hAnsi="Arial" w:cs="Arial"/>
          <w:sz w:val="24"/>
          <w:szCs w:val="24"/>
        </w:rPr>
        <w:t>s</w:t>
      </w:r>
      <w:r w:rsidRPr="00F37245">
        <w:rPr>
          <w:rFonts w:ascii="Arial" w:hAnsi="Arial" w:cs="Arial"/>
          <w:sz w:val="24"/>
          <w:szCs w:val="24"/>
        </w:rPr>
        <w:t xml:space="preserve"> </w:t>
      </w:r>
      <w:r w:rsidR="00F37245" w:rsidRPr="00F37245">
        <w:rPr>
          <w:rFonts w:ascii="Arial" w:hAnsi="Arial" w:cs="Arial"/>
          <w:sz w:val="24"/>
          <w:szCs w:val="24"/>
        </w:rPr>
        <w:t xml:space="preserve">together with </w:t>
      </w:r>
      <w:r w:rsidR="00F37245" w:rsidRPr="00F37245">
        <w:rPr>
          <w:rFonts w:ascii="Arial" w:eastAsiaTheme="minorHAnsi" w:hAnsi="Arial" w:cs="Arial"/>
          <w:sz w:val="24"/>
          <w:szCs w:val="24"/>
        </w:rPr>
        <w:t>associated landscaping and access works.</w:t>
      </w:r>
    </w:p>
    <w:p w:rsidR="008B4DD2" w:rsidRPr="008B4DD2" w:rsidRDefault="008B4DD2" w:rsidP="008B4DD2">
      <w:pPr>
        <w:pStyle w:val="BodyText2"/>
        <w:tabs>
          <w:tab w:val="left" w:pos="4537"/>
        </w:tabs>
        <w:spacing w:before="0" w:after="0"/>
        <w:ind w:left="0" w:right="0" w:firstLine="0"/>
        <w:rPr>
          <w:rFonts w:ascii="Arial" w:hAnsi="Arial" w:cs="Arial"/>
          <w:sz w:val="24"/>
          <w:szCs w:val="24"/>
          <w:highlight w:val="yellow"/>
        </w:rPr>
      </w:pPr>
    </w:p>
    <w:p w:rsidR="008B4DD2" w:rsidRPr="008B4DD2" w:rsidRDefault="008B4DD2" w:rsidP="008B4DD2">
      <w:pPr>
        <w:pStyle w:val="BodyText1"/>
        <w:tabs>
          <w:tab w:val="left" w:pos="4537"/>
        </w:tabs>
        <w:spacing w:before="0" w:after="0"/>
        <w:ind w:left="0" w:right="0" w:firstLine="0"/>
        <w:jc w:val="left"/>
        <w:rPr>
          <w:rFonts w:ascii="Arial" w:hAnsi="Arial" w:cs="Arial"/>
          <w:b/>
          <w:sz w:val="24"/>
          <w:szCs w:val="24"/>
          <w:highlight w:val="yellow"/>
        </w:rPr>
      </w:pPr>
    </w:p>
    <w:p w:rsidR="008B4DD2" w:rsidRPr="00BC24C9" w:rsidRDefault="008B4DD2" w:rsidP="008B4DD2">
      <w:pPr>
        <w:jc w:val="both"/>
        <w:rPr>
          <w:rFonts w:ascii="Arial" w:hAnsi="Arial" w:cs="Arial"/>
          <w:b/>
          <w:sz w:val="24"/>
          <w:szCs w:val="24"/>
        </w:rPr>
      </w:pPr>
      <w:r w:rsidRPr="00BC24C9">
        <w:rPr>
          <w:rFonts w:ascii="Arial" w:hAnsi="Arial" w:cs="Arial"/>
          <w:b/>
          <w:sz w:val="24"/>
          <w:szCs w:val="24"/>
        </w:rPr>
        <w:t>2. Development Plan Framework</w:t>
      </w:r>
    </w:p>
    <w:p w:rsidR="008B4DD2" w:rsidRPr="00BC24C9" w:rsidRDefault="008B4DD2" w:rsidP="008B4DD2">
      <w:pPr>
        <w:jc w:val="both"/>
        <w:rPr>
          <w:rFonts w:ascii="Arial" w:hAnsi="Arial" w:cs="Arial"/>
          <w:sz w:val="24"/>
          <w:szCs w:val="24"/>
        </w:rPr>
      </w:pPr>
    </w:p>
    <w:p w:rsidR="008B4DD2" w:rsidRPr="00BC24C9" w:rsidRDefault="008B4DD2" w:rsidP="008B4DD2">
      <w:pPr>
        <w:jc w:val="both"/>
        <w:rPr>
          <w:rFonts w:ascii="Arial" w:hAnsi="Arial" w:cs="Arial"/>
          <w:b/>
          <w:color w:val="000000" w:themeColor="text1"/>
          <w:sz w:val="24"/>
          <w:szCs w:val="24"/>
        </w:rPr>
      </w:pPr>
      <w:r w:rsidRPr="00BC24C9">
        <w:rPr>
          <w:rFonts w:ascii="Arial" w:hAnsi="Arial" w:cs="Arial"/>
          <w:b/>
          <w:color w:val="000000" w:themeColor="text1"/>
          <w:sz w:val="24"/>
          <w:szCs w:val="24"/>
        </w:rPr>
        <w:t>National Planning Policy</w:t>
      </w:r>
    </w:p>
    <w:p w:rsidR="008B4DD2" w:rsidRPr="008B4DD2" w:rsidRDefault="008B4DD2" w:rsidP="008B4DD2">
      <w:pPr>
        <w:jc w:val="both"/>
        <w:rPr>
          <w:rFonts w:ascii="Arial" w:hAnsi="Arial" w:cs="Arial"/>
          <w:b/>
          <w:color w:val="000000" w:themeColor="text1"/>
          <w:sz w:val="24"/>
          <w:szCs w:val="24"/>
          <w:highlight w:val="yellow"/>
        </w:rPr>
      </w:pPr>
    </w:p>
    <w:p w:rsidR="00E244ED" w:rsidRPr="00013BA8" w:rsidRDefault="00E244ED" w:rsidP="00E244ED">
      <w:pPr>
        <w:jc w:val="both"/>
        <w:rPr>
          <w:rFonts w:ascii="Arial" w:hAnsi="Arial" w:cs="Arial"/>
          <w:b/>
          <w:sz w:val="24"/>
          <w:szCs w:val="24"/>
        </w:rPr>
      </w:pPr>
      <w:r w:rsidRPr="00013BA8">
        <w:rPr>
          <w:rFonts w:ascii="Arial" w:hAnsi="Arial" w:cs="Arial"/>
          <w:b/>
          <w:sz w:val="24"/>
          <w:szCs w:val="24"/>
        </w:rPr>
        <w:t>Future Wales – The National Plan 2040</w:t>
      </w:r>
    </w:p>
    <w:p w:rsidR="00E244ED" w:rsidRPr="00013BA8" w:rsidRDefault="00E244ED" w:rsidP="00E244ED">
      <w:pPr>
        <w:jc w:val="both"/>
        <w:rPr>
          <w:rFonts w:ascii="Arial" w:hAnsi="Arial" w:cs="Arial"/>
          <w:sz w:val="24"/>
          <w:szCs w:val="24"/>
        </w:rPr>
      </w:pPr>
    </w:p>
    <w:p w:rsidR="00E244ED" w:rsidRPr="00013BA8" w:rsidRDefault="00E244ED" w:rsidP="00E244ED">
      <w:pPr>
        <w:jc w:val="both"/>
        <w:rPr>
          <w:rFonts w:ascii="Arial" w:hAnsi="Arial" w:cs="Arial"/>
          <w:color w:val="000000"/>
          <w:sz w:val="24"/>
          <w:szCs w:val="24"/>
        </w:rPr>
      </w:pPr>
      <w:r w:rsidRPr="00013BA8">
        <w:rPr>
          <w:rFonts w:ascii="Arial" w:hAnsi="Arial" w:cs="Arial"/>
          <w:sz w:val="24"/>
          <w:szCs w:val="24"/>
        </w:rPr>
        <w:t>Future Wales – The National Plan 2040 i</w:t>
      </w:r>
      <w:r w:rsidRPr="00013BA8">
        <w:rPr>
          <w:rFonts w:ascii="Arial" w:hAnsi="Arial" w:cs="Arial"/>
          <w:color w:val="000000"/>
          <w:sz w:val="24"/>
          <w:szCs w:val="24"/>
        </w:rPr>
        <w:t>s the national development framework, setting the direction for development in Wales to 2040.  It is a development plan with a strategy for addressing key national priorities through the planning system.  Matters relevant to this application include:</w:t>
      </w:r>
    </w:p>
    <w:p w:rsidR="00E244ED" w:rsidRPr="00013BA8" w:rsidRDefault="00E244ED" w:rsidP="00E244ED">
      <w:pPr>
        <w:jc w:val="both"/>
        <w:rPr>
          <w:rFonts w:ascii="Arial" w:hAnsi="Arial" w:cs="Arial"/>
          <w:color w:val="000000"/>
          <w:sz w:val="24"/>
          <w:szCs w:val="24"/>
        </w:rPr>
      </w:pPr>
    </w:p>
    <w:p w:rsidR="00E244ED" w:rsidRPr="00013BA8" w:rsidRDefault="00E244ED" w:rsidP="00E244ED">
      <w:pPr>
        <w:jc w:val="both"/>
        <w:rPr>
          <w:rFonts w:ascii="Arial" w:hAnsi="Arial" w:cs="Arial"/>
          <w:color w:val="000000"/>
          <w:sz w:val="24"/>
          <w:szCs w:val="24"/>
        </w:rPr>
      </w:pPr>
      <w:r w:rsidRPr="00013BA8">
        <w:rPr>
          <w:rFonts w:ascii="Arial" w:hAnsi="Arial" w:cs="Arial"/>
          <w:color w:val="000000"/>
          <w:sz w:val="24"/>
          <w:szCs w:val="24"/>
        </w:rPr>
        <w:t xml:space="preserve">Broadband – page 40, Low Carbon Energy pages </w:t>
      </w:r>
      <w:r>
        <w:rPr>
          <w:rFonts w:ascii="Arial" w:hAnsi="Arial" w:cs="Arial"/>
          <w:color w:val="000000"/>
          <w:sz w:val="24"/>
          <w:szCs w:val="24"/>
        </w:rPr>
        <w:t xml:space="preserve">- </w:t>
      </w:r>
      <w:r w:rsidRPr="00013BA8">
        <w:rPr>
          <w:rFonts w:ascii="Arial" w:hAnsi="Arial" w:cs="Arial"/>
          <w:color w:val="000000"/>
          <w:sz w:val="24"/>
          <w:szCs w:val="24"/>
        </w:rPr>
        <w:t xml:space="preserve">48, 56, 95 &amp; 99, Housing page – 50, </w:t>
      </w:r>
      <w:r w:rsidRPr="00013BA8">
        <w:rPr>
          <w:rFonts w:ascii="Arial" w:hAnsi="Arial" w:cs="Arial"/>
          <w:bCs/>
          <w:sz w:val="24"/>
          <w:szCs w:val="24"/>
        </w:rPr>
        <w:t xml:space="preserve">Strategic Placemaking Principles – pages 65 &amp; 66, Policy 3 - page 67 and </w:t>
      </w:r>
      <w:r w:rsidRPr="00013BA8">
        <w:rPr>
          <w:rFonts w:ascii="Arial" w:hAnsi="Arial" w:cs="Arial"/>
          <w:color w:val="000000"/>
          <w:sz w:val="24"/>
          <w:szCs w:val="24"/>
        </w:rPr>
        <w:t xml:space="preserve">The Regions – pages 162, 164, &amp; 168. </w:t>
      </w:r>
    </w:p>
    <w:p w:rsidR="00E244ED" w:rsidRPr="00013BA8" w:rsidRDefault="00E244ED" w:rsidP="00E244ED">
      <w:pPr>
        <w:jc w:val="both"/>
        <w:rPr>
          <w:rFonts w:ascii="Arial" w:hAnsi="Arial" w:cs="Arial"/>
          <w:b/>
          <w:sz w:val="24"/>
          <w:szCs w:val="24"/>
        </w:rPr>
      </w:pPr>
    </w:p>
    <w:p w:rsidR="00E244ED" w:rsidRPr="00013BA8" w:rsidRDefault="00E244ED" w:rsidP="00E244ED">
      <w:pPr>
        <w:jc w:val="both"/>
        <w:rPr>
          <w:rFonts w:ascii="Arial" w:hAnsi="Arial" w:cs="Arial"/>
          <w:b/>
          <w:sz w:val="24"/>
          <w:szCs w:val="24"/>
        </w:rPr>
      </w:pPr>
      <w:r w:rsidRPr="00013BA8">
        <w:rPr>
          <w:rFonts w:ascii="Arial" w:hAnsi="Arial" w:cs="Arial"/>
          <w:b/>
          <w:sz w:val="24"/>
          <w:szCs w:val="24"/>
        </w:rPr>
        <w:t>Planning Policy Wales (Edition 11, February 2021)</w:t>
      </w:r>
    </w:p>
    <w:p w:rsidR="00E244ED" w:rsidRPr="00013BA8" w:rsidRDefault="00E244ED" w:rsidP="00E244ED">
      <w:pPr>
        <w:jc w:val="both"/>
        <w:rPr>
          <w:rFonts w:ascii="Arial" w:hAnsi="Arial" w:cs="Arial"/>
          <w:sz w:val="24"/>
          <w:szCs w:val="24"/>
        </w:rPr>
      </w:pPr>
    </w:p>
    <w:p w:rsidR="00E244ED" w:rsidRPr="00013BA8" w:rsidRDefault="00E244ED" w:rsidP="00E244ED">
      <w:pPr>
        <w:jc w:val="both"/>
        <w:rPr>
          <w:rFonts w:ascii="Arial" w:hAnsi="Arial" w:cs="Arial"/>
          <w:sz w:val="24"/>
          <w:szCs w:val="24"/>
          <w:highlight w:val="yellow"/>
        </w:rPr>
      </w:pPr>
      <w:r w:rsidRPr="00013BA8">
        <w:rPr>
          <w:rFonts w:ascii="Arial" w:hAnsi="Arial" w:cs="Arial"/>
          <w:sz w:val="24"/>
          <w:szCs w:val="24"/>
        </w:rPr>
        <w:t>Planning Policy Wales provide guidance on matters relevant to this application, namely:</w:t>
      </w:r>
    </w:p>
    <w:p w:rsidR="00E244ED" w:rsidRPr="002039F4" w:rsidRDefault="00E244ED" w:rsidP="00E244ED">
      <w:pPr>
        <w:pStyle w:val="ListParagraph"/>
        <w:numPr>
          <w:ilvl w:val="0"/>
          <w:numId w:val="1"/>
        </w:numPr>
        <w:jc w:val="both"/>
        <w:rPr>
          <w:rFonts w:ascii="Arial" w:hAnsi="Arial" w:cs="Arial"/>
          <w:sz w:val="24"/>
          <w:szCs w:val="24"/>
        </w:rPr>
      </w:pPr>
      <w:r w:rsidRPr="002039F4">
        <w:rPr>
          <w:rStyle w:val="A9"/>
          <w:rFonts w:ascii="Arial" w:hAnsi="Arial" w:cs="Arial"/>
          <w:sz w:val="24"/>
          <w:szCs w:val="24"/>
          <w:u w:val="none"/>
        </w:rPr>
        <w:t>Strategic &amp; Spatial Choices: Accessibility and Inclusive Design (</w:t>
      </w:r>
      <w:r w:rsidRPr="002039F4">
        <w:rPr>
          <w:rFonts w:ascii="Arial" w:hAnsi="Arial" w:cs="Arial"/>
          <w:sz w:val="24"/>
          <w:szCs w:val="24"/>
        </w:rPr>
        <w:t>Paragraphs</w:t>
      </w:r>
      <w:r w:rsidRPr="002039F4">
        <w:rPr>
          <w:rStyle w:val="A9"/>
          <w:rFonts w:ascii="Arial" w:hAnsi="Arial" w:cs="Arial"/>
          <w:sz w:val="24"/>
          <w:szCs w:val="24"/>
          <w:u w:val="none"/>
        </w:rPr>
        <w:t xml:space="preserve"> 3.5 &amp; 16)</w:t>
      </w:r>
      <w:r w:rsidRPr="002039F4">
        <w:rPr>
          <w:rFonts w:ascii="Arial" w:hAnsi="Arial" w:cs="Arial"/>
          <w:sz w:val="24"/>
          <w:szCs w:val="24"/>
        </w:rPr>
        <w:t xml:space="preserve"> and Promoting Healthier Places (Paragraph 3.23).</w:t>
      </w:r>
    </w:p>
    <w:p w:rsidR="00E244ED" w:rsidRPr="002039F4" w:rsidRDefault="00E244ED" w:rsidP="00E244ED">
      <w:pPr>
        <w:pStyle w:val="ListParagraph"/>
        <w:numPr>
          <w:ilvl w:val="0"/>
          <w:numId w:val="1"/>
        </w:numPr>
        <w:jc w:val="both"/>
        <w:rPr>
          <w:rFonts w:ascii="Arial" w:hAnsi="Arial" w:cs="Arial"/>
          <w:sz w:val="24"/>
          <w:szCs w:val="24"/>
        </w:rPr>
      </w:pPr>
      <w:r w:rsidRPr="002039F4">
        <w:rPr>
          <w:rFonts w:ascii="Arial" w:hAnsi="Arial" w:cs="Arial"/>
          <w:sz w:val="24"/>
          <w:szCs w:val="24"/>
        </w:rPr>
        <w:lastRenderedPageBreak/>
        <w:t>Active and Social Places: Sustainable Transport (Paragraphs 4.1.10/12/15/20/37 &amp; 39)</w:t>
      </w:r>
      <w:r w:rsidR="001109D9">
        <w:rPr>
          <w:rFonts w:ascii="Arial" w:hAnsi="Arial" w:cs="Arial"/>
          <w:sz w:val="24"/>
          <w:szCs w:val="24"/>
        </w:rPr>
        <w:t>.</w:t>
      </w:r>
    </w:p>
    <w:p w:rsidR="00E244ED" w:rsidRPr="001D0655" w:rsidRDefault="00E244ED" w:rsidP="00E244ED">
      <w:pPr>
        <w:pStyle w:val="ListParagraph"/>
        <w:numPr>
          <w:ilvl w:val="0"/>
          <w:numId w:val="1"/>
        </w:numPr>
        <w:jc w:val="both"/>
        <w:rPr>
          <w:rFonts w:ascii="Arial" w:hAnsi="Arial" w:cs="Arial"/>
          <w:sz w:val="24"/>
          <w:szCs w:val="24"/>
        </w:rPr>
      </w:pPr>
      <w:r w:rsidRPr="001D0655">
        <w:rPr>
          <w:rFonts w:ascii="Arial" w:hAnsi="Arial" w:cs="Arial"/>
          <w:sz w:val="24"/>
          <w:szCs w:val="24"/>
        </w:rPr>
        <w:t xml:space="preserve">Distinctive and Natural Places: </w:t>
      </w:r>
      <w:r w:rsidR="00DA02B9" w:rsidRPr="001D0655">
        <w:rPr>
          <w:rFonts w:ascii="Arial" w:hAnsi="Arial" w:cs="Arial"/>
          <w:sz w:val="24"/>
          <w:szCs w:val="24"/>
        </w:rPr>
        <w:t>The Historic Environment (Paragraphs 6.1.</w:t>
      </w:r>
      <w:r w:rsidR="001D0655" w:rsidRPr="001D0655">
        <w:rPr>
          <w:rFonts w:ascii="Arial" w:hAnsi="Arial" w:cs="Arial"/>
          <w:sz w:val="24"/>
          <w:szCs w:val="24"/>
        </w:rPr>
        <w:t>20 &amp; 29</w:t>
      </w:r>
      <w:r w:rsidR="00DA02B9" w:rsidRPr="001D0655">
        <w:rPr>
          <w:rFonts w:ascii="Arial" w:hAnsi="Arial" w:cs="Arial"/>
          <w:sz w:val="24"/>
          <w:szCs w:val="24"/>
        </w:rPr>
        <w:t>);</w:t>
      </w:r>
      <w:r w:rsidR="00DA02B9" w:rsidRPr="001D0655">
        <w:rPr>
          <w:sz w:val="24"/>
          <w:szCs w:val="24"/>
        </w:rPr>
        <w:t xml:space="preserve"> </w:t>
      </w:r>
      <w:r w:rsidRPr="001D0655">
        <w:rPr>
          <w:rFonts w:ascii="Arial" w:hAnsi="Arial" w:cs="Arial"/>
          <w:sz w:val="24"/>
          <w:szCs w:val="24"/>
        </w:rPr>
        <w:t xml:space="preserve">Green Infrastructure </w:t>
      </w:r>
      <w:r w:rsidR="001D0655">
        <w:rPr>
          <w:rFonts w:ascii="Arial" w:hAnsi="Arial" w:cs="Arial"/>
          <w:sz w:val="24"/>
          <w:szCs w:val="24"/>
        </w:rPr>
        <w:t>and Trees</w:t>
      </w:r>
      <w:r w:rsidR="001109D9">
        <w:rPr>
          <w:rFonts w:ascii="Arial" w:hAnsi="Arial" w:cs="Arial"/>
          <w:sz w:val="24"/>
          <w:szCs w:val="24"/>
        </w:rPr>
        <w:t xml:space="preserve"> </w:t>
      </w:r>
      <w:r w:rsidRPr="001D0655">
        <w:rPr>
          <w:rFonts w:ascii="Arial" w:hAnsi="Arial" w:cs="Arial"/>
          <w:sz w:val="24"/>
          <w:szCs w:val="24"/>
        </w:rPr>
        <w:t>(Paragraph</w:t>
      </w:r>
      <w:r w:rsidR="001109D9">
        <w:rPr>
          <w:rFonts w:ascii="Arial" w:hAnsi="Arial" w:cs="Arial"/>
          <w:sz w:val="24"/>
          <w:szCs w:val="24"/>
        </w:rPr>
        <w:t>s</w:t>
      </w:r>
      <w:r w:rsidRPr="001D0655">
        <w:rPr>
          <w:rFonts w:ascii="Arial" w:hAnsi="Arial" w:cs="Arial"/>
          <w:sz w:val="24"/>
          <w:szCs w:val="24"/>
        </w:rPr>
        <w:t xml:space="preserve"> 6.2.</w:t>
      </w:r>
      <w:r w:rsidR="001D0655">
        <w:rPr>
          <w:rFonts w:ascii="Arial" w:hAnsi="Arial" w:cs="Arial"/>
          <w:sz w:val="24"/>
          <w:szCs w:val="24"/>
        </w:rPr>
        <w:t>10/11 &amp; 6.4.27</w:t>
      </w:r>
      <w:r w:rsidRPr="001D0655">
        <w:rPr>
          <w:rFonts w:ascii="Arial" w:hAnsi="Arial" w:cs="Arial"/>
          <w:sz w:val="24"/>
          <w:szCs w:val="24"/>
        </w:rPr>
        <w:t>); Development and Water Supply (Paragraphs 6.6.7-8); SuDs (Paragraph 6.17 &amp; 18); Framework for Addressing Air Quality and Soundscape (Paragraphs 6.7.6 &amp; 7)</w:t>
      </w:r>
      <w:proofErr w:type="gramStart"/>
      <w:r w:rsidRPr="001D0655">
        <w:rPr>
          <w:rFonts w:ascii="Arial" w:hAnsi="Arial" w:cs="Arial"/>
          <w:sz w:val="24"/>
          <w:szCs w:val="24"/>
        </w:rPr>
        <w:t>;</w:t>
      </w:r>
      <w:proofErr w:type="gramEnd"/>
      <w:r w:rsidRPr="001D0655">
        <w:rPr>
          <w:rFonts w:ascii="Arial" w:hAnsi="Arial" w:cs="Arial"/>
          <w:sz w:val="24"/>
          <w:szCs w:val="24"/>
        </w:rPr>
        <w:t xml:space="preserve"> and Lighting Paragraph (6.8.4).</w:t>
      </w:r>
    </w:p>
    <w:p w:rsidR="00E244ED" w:rsidRPr="0033334D" w:rsidRDefault="00E244ED" w:rsidP="00E244ED">
      <w:pPr>
        <w:ind w:left="362"/>
        <w:jc w:val="both"/>
        <w:rPr>
          <w:sz w:val="24"/>
          <w:szCs w:val="24"/>
        </w:rPr>
      </w:pPr>
    </w:p>
    <w:p w:rsidR="00E244ED" w:rsidRPr="00013BA8" w:rsidRDefault="00E244ED" w:rsidP="00E244ED">
      <w:pPr>
        <w:jc w:val="both"/>
        <w:rPr>
          <w:rFonts w:ascii="Arial" w:hAnsi="Arial" w:cs="Arial"/>
          <w:sz w:val="24"/>
          <w:szCs w:val="24"/>
        </w:rPr>
      </w:pPr>
      <w:r w:rsidRPr="00013BA8">
        <w:rPr>
          <w:rFonts w:ascii="Arial" w:hAnsi="Arial" w:cs="Arial"/>
          <w:b/>
          <w:bCs/>
          <w:sz w:val="24"/>
          <w:szCs w:val="24"/>
        </w:rPr>
        <w:t>Technical Advice Notes</w:t>
      </w:r>
    </w:p>
    <w:p w:rsidR="00E244ED" w:rsidRPr="00013BA8" w:rsidRDefault="00E244ED" w:rsidP="00E244ED">
      <w:pPr>
        <w:jc w:val="both"/>
        <w:rPr>
          <w:rFonts w:ascii="Arial" w:hAnsi="Arial" w:cs="Arial"/>
          <w:sz w:val="24"/>
          <w:szCs w:val="24"/>
        </w:rPr>
      </w:pPr>
    </w:p>
    <w:p w:rsidR="00E244ED" w:rsidRPr="00013BA8" w:rsidRDefault="00E244ED" w:rsidP="00E244ED">
      <w:pPr>
        <w:jc w:val="both"/>
        <w:rPr>
          <w:rFonts w:ascii="Arial" w:hAnsi="Arial" w:cs="Arial"/>
          <w:sz w:val="24"/>
          <w:szCs w:val="24"/>
        </w:rPr>
      </w:pPr>
      <w:r w:rsidRPr="00013BA8">
        <w:rPr>
          <w:rFonts w:ascii="Arial" w:hAnsi="Arial" w:cs="Arial"/>
          <w:b/>
          <w:bCs/>
          <w:sz w:val="24"/>
          <w:szCs w:val="24"/>
        </w:rPr>
        <w:t xml:space="preserve">Technical Advice Note TAN 18: Transport </w:t>
      </w:r>
      <w:r w:rsidRPr="00013BA8">
        <w:rPr>
          <w:rFonts w:ascii="Arial" w:hAnsi="Arial" w:cs="Arial"/>
          <w:sz w:val="24"/>
          <w:szCs w:val="24"/>
        </w:rPr>
        <w:t>(March 2007)</w:t>
      </w:r>
    </w:p>
    <w:p w:rsidR="00E244ED" w:rsidRPr="00013BA8" w:rsidRDefault="00E244ED" w:rsidP="00E244ED">
      <w:pPr>
        <w:jc w:val="both"/>
        <w:rPr>
          <w:rFonts w:ascii="Arial" w:hAnsi="Arial" w:cs="Arial"/>
          <w:sz w:val="24"/>
          <w:szCs w:val="24"/>
        </w:rPr>
      </w:pPr>
      <w:r w:rsidRPr="00013BA8">
        <w:rPr>
          <w:rFonts w:ascii="Arial" w:hAnsi="Arial" w:cs="Arial"/>
          <w:b/>
          <w:bCs/>
          <w:sz w:val="24"/>
          <w:szCs w:val="24"/>
        </w:rPr>
        <w:t xml:space="preserve">Technical Advice Note 12 Design </w:t>
      </w:r>
      <w:r w:rsidRPr="00013BA8">
        <w:rPr>
          <w:rFonts w:ascii="Arial" w:hAnsi="Arial" w:cs="Arial"/>
          <w:sz w:val="24"/>
          <w:szCs w:val="24"/>
        </w:rPr>
        <w:t>(March 2016)</w:t>
      </w:r>
    </w:p>
    <w:p w:rsidR="00E244ED" w:rsidRPr="00013BA8" w:rsidRDefault="00E244ED" w:rsidP="00E244ED">
      <w:pPr>
        <w:jc w:val="both"/>
        <w:rPr>
          <w:rFonts w:ascii="Arial" w:hAnsi="Arial" w:cs="Arial"/>
          <w:bCs/>
          <w:sz w:val="24"/>
          <w:szCs w:val="24"/>
        </w:rPr>
      </w:pPr>
      <w:r w:rsidRPr="00013BA8">
        <w:rPr>
          <w:rFonts w:ascii="Arial" w:hAnsi="Arial" w:cs="Arial"/>
          <w:b/>
          <w:bCs/>
          <w:sz w:val="24"/>
          <w:szCs w:val="24"/>
        </w:rPr>
        <w:t xml:space="preserve">Technical Advice Note 24: Historic Environment </w:t>
      </w:r>
      <w:r w:rsidRPr="00013BA8">
        <w:rPr>
          <w:rFonts w:ascii="Arial" w:hAnsi="Arial" w:cs="Arial"/>
          <w:bCs/>
          <w:sz w:val="24"/>
          <w:szCs w:val="24"/>
        </w:rPr>
        <w:t>(May 2017)</w:t>
      </w:r>
    </w:p>
    <w:p w:rsidR="008B4DD2" w:rsidRPr="008B4DD2" w:rsidRDefault="008B4DD2" w:rsidP="008B4DD2">
      <w:pPr>
        <w:jc w:val="both"/>
        <w:rPr>
          <w:rFonts w:ascii="Arial" w:hAnsi="Arial" w:cs="Arial"/>
          <w:bCs/>
          <w:color w:val="000000" w:themeColor="text1"/>
          <w:sz w:val="24"/>
          <w:szCs w:val="24"/>
          <w:highlight w:val="yellow"/>
        </w:rPr>
      </w:pPr>
    </w:p>
    <w:p w:rsidR="008B4DD2" w:rsidRPr="00E244ED" w:rsidRDefault="008B4DD2" w:rsidP="008B4DD2">
      <w:pPr>
        <w:jc w:val="both"/>
        <w:rPr>
          <w:rFonts w:ascii="Arial" w:hAnsi="Arial" w:cs="Arial"/>
          <w:b/>
          <w:bCs/>
          <w:color w:val="000000" w:themeColor="text1"/>
          <w:sz w:val="24"/>
          <w:szCs w:val="24"/>
        </w:rPr>
      </w:pPr>
      <w:r w:rsidRPr="00E244ED">
        <w:rPr>
          <w:rFonts w:ascii="Arial" w:hAnsi="Arial" w:cs="Arial"/>
          <w:b/>
          <w:bCs/>
          <w:color w:val="000000" w:themeColor="text1"/>
          <w:sz w:val="24"/>
          <w:szCs w:val="24"/>
        </w:rPr>
        <w:t>Local Planning Policy</w:t>
      </w:r>
      <w:r w:rsidRPr="00E244ED">
        <w:rPr>
          <w:rFonts w:ascii="Arial" w:hAnsi="Arial" w:cs="Arial"/>
          <w:b/>
          <w:color w:val="000000" w:themeColor="text1"/>
          <w:sz w:val="24"/>
          <w:szCs w:val="24"/>
        </w:rPr>
        <w:t xml:space="preserve"> Framework</w:t>
      </w:r>
    </w:p>
    <w:p w:rsidR="008B4DD2" w:rsidRPr="00E244ED" w:rsidRDefault="008B4DD2" w:rsidP="008B4DD2">
      <w:pPr>
        <w:jc w:val="both"/>
        <w:rPr>
          <w:rFonts w:ascii="Arial" w:hAnsi="Arial" w:cs="Arial"/>
          <w:b/>
          <w:color w:val="000000" w:themeColor="text1"/>
          <w:sz w:val="24"/>
          <w:szCs w:val="24"/>
        </w:rPr>
      </w:pPr>
    </w:p>
    <w:p w:rsidR="008B4DD2" w:rsidRPr="00E244ED" w:rsidRDefault="008B4DD2" w:rsidP="008B4DD2">
      <w:pPr>
        <w:jc w:val="both"/>
        <w:rPr>
          <w:rFonts w:ascii="Arial" w:hAnsi="Arial" w:cs="Arial"/>
          <w:b/>
          <w:color w:val="000000" w:themeColor="text1"/>
          <w:sz w:val="24"/>
          <w:szCs w:val="24"/>
        </w:rPr>
      </w:pPr>
      <w:r w:rsidRPr="00E244ED">
        <w:rPr>
          <w:rFonts w:ascii="Arial" w:hAnsi="Arial" w:cs="Arial"/>
          <w:b/>
          <w:color w:val="000000" w:themeColor="text1"/>
          <w:sz w:val="24"/>
          <w:szCs w:val="24"/>
        </w:rPr>
        <w:t>The Merthyr Tydfil County Borough Council Replacement Local Development Plan (2016 - 2031)</w:t>
      </w:r>
    </w:p>
    <w:p w:rsidR="008B4DD2" w:rsidRPr="00E244ED" w:rsidRDefault="008B4DD2" w:rsidP="008B4DD2">
      <w:pPr>
        <w:jc w:val="both"/>
        <w:rPr>
          <w:rFonts w:ascii="Arial" w:hAnsi="Arial" w:cs="Arial"/>
          <w:b/>
          <w:sz w:val="24"/>
          <w:szCs w:val="24"/>
        </w:rPr>
      </w:pPr>
    </w:p>
    <w:p w:rsidR="008B4DD2" w:rsidRPr="00E244ED" w:rsidRDefault="008B4DD2" w:rsidP="008B4DD2">
      <w:pPr>
        <w:jc w:val="both"/>
        <w:rPr>
          <w:rFonts w:ascii="Arial" w:hAnsi="Arial" w:cs="Arial"/>
          <w:color w:val="000000" w:themeColor="text1"/>
          <w:sz w:val="24"/>
          <w:szCs w:val="24"/>
        </w:rPr>
      </w:pPr>
      <w:r w:rsidRPr="00E244ED">
        <w:rPr>
          <w:rFonts w:ascii="Arial" w:hAnsi="Arial" w:cs="Arial"/>
          <w:color w:val="000000" w:themeColor="text1"/>
          <w:sz w:val="24"/>
          <w:szCs w:val="24"/>
        </w:rPr>
        <w:t>The relevant LDP Objectives are -</w:t>
      </w:r>
    </w:p>
    <w:p w:rsidR="008B4DD2" w:rsidRPr="008B4DD2" w:rsidRDefault="008B4DD2" w:rsidP="008B4DD2">
      <w:pPr>
        <w:jc w:val="both"/>
        <w:rPr>
          <w:rFonts w:ascii="Arial" w:hAnsi="Arial" w:cs="Arial"/>
          <w:color w:val="000000" w:themeColor="text1"/>
          <w:sz w:val="24"/>
          <w:szCs w:val="24"/>
          <w:highlight w:val="yellow"/>
        </w:rPr>
      </w:pPr>
    </w:p>
    <w:p w:rsidR="008B4DD2" w:rsidRPr="00E244ED" w:rsidRDefault="008B4DD2" w:rsidP="008B4DD2">
      <w:pPr>
        <w:pStyle w:val="ListParagraph"/>
        <w:numPr>
          <w:ilvl w:val="0"/>
          <w:numId w:val="7"/>
        </w:numPr>
        <w:jc w:val="both"/>
        <w:rPr>
          <w:rFonts w:ascii="Arial" w:hAnsi="Arial" w:cs="Arial"/>
          <w:i/>
          <w:iCs/>
          <w:color w:val="000000" w:themeColor="text1"/>
          <w:sz w:val="24"/>
          <w:szCs w:val="24"/>
        </w:rPr>
      </w:pPr>
      <w:r w:rsidRPr="00E244ED">
        <w:rPr>
          <w:rFonts w:ascii="Arial" w:hAnsi="Arial" w:cs="Arial"/>
          <w:i/>
          <w:iCs/>
          <w:color w:val="000000" w:themeColor="text1"/>
          <w:sz w:val="24"/>
          <w:szCs w:val="24"/>
        </w:rPr>
        <w:t>LDP Objective 1: To encourage a sustainable level and distribution of growth.</w:t>
      </w:r>
    </w:p>
    <w:p w:rsidR="008B4DD2" w:rsidRPr="00E244ED" w:rsidRDefault="008B4DD2" w:rsidP="008B4DD2">
      <w:pPr>
        <w:pStyle w:val="ListParagraph"/>
        <w:numPr>
          <w:ilvl w:val="0"/>
          <w:numId w:val="7"/>
        </w:numPr>
        <w:jc w:val="both"/>
        <w:rPr>
          <w:rFonts w:ascii="Arial" w:hAnsi="Arial" w:cs="Arial"/>
          <w:i/>
          <w:iCs/>
          <w:color w:val="000000" w:themeColor="text1"/>
          <w:sz w:val="24"/>
          <w:szCs w:val="24"/>
        </w:rPr>
      </w:pPr>
      <w:r w:rsidRPr="00E244ED">
        <w:rPr>
          <w:rFonts w:ascii="Arial" w:hAnsi="Arial" w:cs="Arial"/>
          <w:i/>
          <w:iCs/>
          <w:sz w:val="24"/>
          <w:szCs w:val="24"/>
        </w:rPr>
        <w:t xml:space="preserve">LDP Objective 3: </w:t>
      </w:r>
      <w:r w:rsidRPr="00E244ED">
        <w:rPr>
          <w:rFonts w:ascii="Arial" w:hAnsi="Arial" w:cs="Arial"/>
          <w:i/>
          <w:iCs/>
          <w:color w:val="000000" w:themeColor="text1"/>
          <w:sz w:val="24"/>
          <w:szCs w:val="24"/>
        </w:rPr>
        <w:t>To ensure the sufficient provision of land for the delivery of a range and choice of housing and affordable housing to address local housing needs.</w:t>
      </w:r>
    </w:p>
    <w:p w:rsidR="008B4DD2" w:rsidRPr="00E244ED" w:rsidRDefault="008B4DD2" w:rsidP="008B4DD2">
      <w:pPr>
        <w:pStyle w:val="ListParagraph"/>
        <w:numPr>
          <w:ilvl w:val="0"/>
          <w:numId w:val="7"/>
        </w:numPr>
        <w:jc w:val="both"/>
        <w:rPr>
          <w:rFonts w:ascii="Arial" w:hAnsi="Arial" w:cs="Arial"/>
          <w:i/>
          <w:iCs/>
          <w:sz w:val="24"/>
          <w:szCs w:val="24"/>
        </w:rPr>
      </w:pPr>
      <w:r w:rsidRPr="00E244ED">
        <w:rPr>
          <w:rFonts w:ascii="Arial" w:hAnsi="Arial" w:cs="Arial"/>
          <w:i/>
          <w:iCs/>
          <w:sz w:val="24"/>
          <w:szCs w:val="24"/>
        </w:rPr>
        <w:t>LDP Objective 4: To promote the reuse of previously developed land and the continued regeneration of communities.</w:t>
      </w:r>
    </w:p>
    <w:p w:rsidR="008B4DD2" w:rsidRPr="00E244ED" w:rsidRDefault="008B4DD2" w:rsidP="008B4DD2">
      <w:pPr>
        <w:pStyle w:val="ListParagraph"/>
        <w:numPr>
          <w:ilvl w:val="0"/>
          <w:numId w:val="3"/>
        </w:numPr>
        <w:jc w:val="both"/>
        <w:rPr>
          <w:rFonts w:ascii="Arial" w:hAnsi="Arial" w:cs="Arial"/>
          <w:i/>
          <w:color w:val="000000" w:themeColor="text1"/>
          <w:sz w:val="24"/>
          <w:szCs w:val="24"/>
        </w:rPr>
      </w:pPr>
      <w:r w:rsidRPr="00E244ED">
        <w:rPr>
          <w:rFonts w:ascii="Arial" w:hAnsi="Arial" w:cs="Arial"/>
          <w:i/>
          <w:color w:val="000000" w:themeColor="text1"/>
          <w:sz w:val="24"/>
          <w:szCs w:val="24"/>
        </w:rPr>
        <w:t>LDP Objective 6: To promote high quality, sustainable and inclusive design and support measures, which mitigate the predicted effects of climate, change.</w:t>
      </w:r>
    </w:p>
    <w:p w:rsidR="008B4DD2" w:rsidRPr="00E244ED" w:rsidRDefault="008B4DD2" w:rsidP="008B4DD2">
      <w:pPr>
        <w:pStyle w:val="ListParagraph"/>
        <w:numPr>
          <w:ilvl w:val="0"/>
          <w:numId w:val="3"/>
        </w:numPr>
        <w:jc w:val="both"/>
        <w:rPr>
          <w:rFonts w:ascii="Arial" w:hAnsi="Arial" w:cs="Arial"/>
          <w:i/>
          <w:color w:val="000000" w:themeColor="text1"/>
          <w:sz w:val="24"/>
          <w:szCs w:val="24"/>
        </w:rPr>
      </w:pPr>
      <w:r w:rsidRPr="00E244ED">
        <w:rPr>
          <w:rFonts w:ascii="Arial" w:hAnsi="Arial" w:cs="Arial"/>
          <w:i/>
          <w:color w:val="000000" w:themeColor="text1"/>
          <w:sz w:val="24"/>
          <w:szCs w:val="24"/>
        </w:rPr>
        <w:t>LDP Objective7: To support an integrated transport system, promote active travel and ensure new developments are accessible by walking, cycling and public transport links.</w:t>
      </w:r>
    </w:p>
    <w:p w:rsidR="008B4DD2" w:rsidRPr="00E244ED" w:rsidRDefault="008B4DD2" w:rsidP="008B4DD2">
      <w:pPr>
        <w:pStyle w:val="ListParagraph"/>
        <w:numPr>
          <w:ilvl w:val="0"/>
          <w:numId w:val="3"/>
        </w:numPr>
        <w:jc w:val="both"/>
        <w:rPr>
          <w:rFonts w:ascii="Arial" w:hAnsi="Arial" w:cs="Arial"/>
          <w:i/>
          <w:color w:val="000000" w:themeColor="text1"/>
          <w:sz w:val="24"/>
          <w:szCs w:val="24"/>
        </w:rPr>
      </w:pPr>
      <w:r w:rsidRPr="00E244ED">
        <w:rPr>
          <w:rFonts w:ascii="Arial" w:hAnsi="Arial" w:cs="Arial"/>
          <w:i/>
          <w:color w:val="000000" w:themeColor="text1"/>
          <w:sz w:val="24"/>
          <w:szCs w:val="24"/>
        </w:rPr>
        <w:t>LDP Objective 9: To protect, enhance and promote all heritage, historic and cultural assets.</w:t>
      </w:r>
    </w:p>
    <w:p w:rsidR="008B4DD2" w:rsidRPr="00E244ED" w:rsidRDefault="008B4DD2" w:rsidP="008B4DD2">
      <w:pPr>
        <w:pStyle w:val="ListParagraph"/>
        <w:numPr>
          <w:ilvl w:val="0"/>
          <w:numId w:val="3"/>
        </w:numPr>
        <w:jc w:val="both"/>
        <w:rPr>
          <w:rFonts w:ascii="Arial" w:hAnsi="Arial" w:cs="Arial"/>
          <w:i/>
          <w:color w:val="000000" w:themeColor="text1"/>
          <w:sz w:val="24"/>
          <w:szCs w:val="24"/>
        </w:rPr>
      </w:pPr>
      <w:r w:rsidRPr="00E244ED">
        <w:rPr>
          <w:rFonts w:ascii="Arial" w:hAnsi="Arial" w:cs="Arial"/>
          <w:i/>
          <w:sz w:val="24"/>
          <w:szCs w:val="24"/>
        </w:rPr>
        <w:t>LDP Objective 10: To improve ecosystem resilience and connectivity which support habitats and species of principle importance.</w:t>
      </w:r>
    </w:p>
    <w:p w:rsidR="008B4DD2" w:rsidRPr="00E244ED" w:rsidRDefault="008B4DD2" w:rsidP="008B4DD2">
      <w:pPr>
        <w:pStyle w:val="ListParagraph"/>
        <w:numPr>
          <w:ilvl w:val="0"/>
          <w:numId w:val="3"/>
        </w:numPr>
        <w:jc w:val="both"/>
        <w:rPr>
          <w:rFonts w:ascii="Arial" w:hAnsi="Arial" w:cs="Arial"/>
          <w:i/>
          <w:color w:val="000000" w:themeColor="text1"/>
          <w:sz w:val="24"/>
          <w:szCs w:val="24"/>
        </w:rPr>
      </w:pPr>
      <w:r w:rsidRPr="00E244ED">
        <w:rPr>
          <w:rFonts w:ascii="Arial" w:hAnsi="Arial" w:cs="Arial"/>
          <w:i/>
          <w:sz w:val="24"/>
          <w:szCs w:val="24"/>
        </w:rPr>
        <w:t>LDP Objective 1: To protect and enhance the character and appearance of the landscape and the countryside.</w:t>
      </w:r>
    </w:p>
    <w:p w:rsidR="008B4DD2" w:rsidRPr="00E244ED" w:rsidRDefault="008B4DD2" w:rsidP="008B4DD2">
      <w:pPr>
        <w:pStyle w:val="ListParagraph"/>
        <w:numPr>
          <w:ilvl w:val="0"/>
          <w:numId w:val="3"/>
        </w:numPr>
        <w:jc w:val="both"/>
        <w:rPr>
          <w:rFonts w:ascii="Arial" w:hAnsi="Arial" w:cs="Arial"/>
          <w:i/>
          <w:color w:val="000000" w:themeColor="text1"/>
          <w:sz w:val="24"/>
          <w:szCs w:val="24"/>
        </w:rPr>
      </w:pPr>
      <w:r w:rsidRPr="00E244ED">
        <w:rPr>
          <w:rFonts w:ascii="Arial" w:hAnsi="Arial" w:cs="Arial"/>
          <w:i/>
          <w:color w:val="000000" w:themeColor="text1"/>
          <w:sz w:val="24"/>
          <w:szCs w:val="24"/>
        </w:rPr>
        <w:t>LDP Objective 18: To promote the efficient use of resources and ensure an integrated network of waste management facilities.</w:t>
      </w:r>
    </w:p>
    <w:p w:rsidR="008B4DD2" w:rsidRPr="00E244ED" w:rsidRDefault="008B4DD2" w:rsidP="008B4DD2">
      <w:pPr>
        <w:jc w:val="both"/>
        <w:rPr>
          <w:rFonts w:ascii="Arial" w:hAnsi="Arial" w:cs="Arial"/>
          <w:b/>
          <w:sz w:val="24"/>
          <w:szCs w:val="24"/>
        </w:rPr>
      </w:pPr>
    </w:p>
    <w:p w:rsidR="008B4DD2" w:rsidRPr="00E244ED" w:rsidRDefault="008B4DD2" w:rsidP="008B4DD2">
      <w:pPr>
        <w:jc w:val="both"/>
        <w:rPr>
          <w:rFonts w:ascii="Arial" w:hAnsi="Arial" w:cs="Arial"/>
          <w:color w:val="000000" w:themeColor="text1"/>
          <w:sz w:val="24"/>
          <w:szCs w:val="24"/>
        </w:rPr>
      </w:pPr>
      <w:r w:rsidRPr="00E244ED">
        <w:rPr>
          <w:rFonts w:ascii="Arial" w:hAnsi="Arial" w:cs="Arial"/>
          <w:color w:val="000000" w:themeColor="text1"/>
          <w:sz w:val="24"/>
          <w:szCs w:val="24"/>
        </w:rPr>
        <w:t>The following local development plan policies would apply: -</w:t>
      </w:r>
    </w:p>
    <w:p w:rsidR="008B4DD2" w:rsidRPr="00E244ED" w:rsidRDefault="008B4DD2" w:rsidP="008B4DD2">
      <w:pPr>
        <w:jc w:val="both"/>
        <w:rPr>
          <w:rFonts w:ascii="Arial" w:hAnsi="Arial" w:cs="Arial"/>
          <w:color w:val="000000" w:themeColor="text1"/>
          <w:sz w:val="24"/>
          <w:szCs w:val="24"/>
        </w:rPr>
      </w:pPr>
    </w:p>
    <w:p w:rsidR="008B4DD2" w:rsidRPr="00E244ED" w:rsidRDefault="008B4DD2" w:rsidP="008B4DD2">
      <w:pPr>
        <w:pStyle w:val="BodyText3"/>
        <w:numPr>
          <w:ilvl w:val="0"/>
          <w:numId w:val="2"/>
        </w:numPr>
        <w:tabs>
          <w:tab w:val="left" w:pos="4537"/>
        </w:tabs>
        <w:spacing w:before="0" w:after="0"/>
        <w:ind w:right="0"/>
        <w:rPr>
          <w:rFonts w:ascii="Arial" w:hAnsi="Arial" w:cs="Arial"/>
          <w:bCs/>
          <w:i/>
          <w:iCs/>
          <w:sz w:val="24"/>
          <w:szCs w:val="24"/>
        </w:rPr>
      </w:pPr>
      <w:r w:rsidRPr="00E244ED">
        <w:rPr>
          <w:rFonts w:ascii="Arial" w:hAnsi="Arial" w:cs="Arial"/>
          <w:bCs/>
          <w:i/>
          <w:iCs/>
          <w:sz w:val="24"/>
          <w:szCs w:val="24"/>
        </w:rPr>
        <w:t>Policy SW1: Provision of New Homes.</w:t>
      </w:r>
    </w:p>
    <w:p w:rsidR="008B4DD2" w:rsidRPr="00E244ED" w:rsidRDefault="008B4DD2" w:rsidP="008B4DD2">
      <w:pPr>
        <w:pStyle w:val="BodyText3"/>
        <w:numPr>
          <w:ilvl w:val="0"/>
          <w:numId w:val="2"/>
        </w:numPr>
        <w:tabs>
          <w:tab w:val="left" w:pos="4537"/>
        </w:tabs>
        <w:spacing w:before="0" w:after="0"/>
        <w:ind w:right="0"/>
        <w:jc w:val="left"/>
        <w:rPr>
          <w:rFonts w:ascii="Arial" w:hAnsi="Arial" w:cs="Arial"/>
          <w:bCs/>
          <w:i/>
          <w:iCs/>
          <w:sz w:val="24"/>
          <w:szCs w:val="24"/>
        </w:rPr>
      </w:pPr>
      <w:r w:rsidRPr="00E244ED">
        <w:rPr>
          <w:rFonts w:ascii="Arial" w:hAnsi="Arial" w:cs="Arial"/>
          <w:bCs/>
          <w:i/>
          <w:iCs/>
          <w:sz w:val="24"/>
          <w:szCs w:val="24"/>
        </w:rPr>
        <w:t>Policy SW4: Settlement Boundaries.</w:t>
      </w:r>
    </w:p>
    <w:p w:rsidR="008B4DD2" w:rsidRPr="00E244ED" w:rsidRDefault="008B4DD2" w:rsidP="008B4DD2">
      <w:pPr>
        <w:pStyle w:val="BodyText3"/>
        <w:numPr>
          <w:ilvl w:val="0"/>
          <w:numId w:val="2"/>
        </w:numPr>
        <w:tabs>
          <w:tab w:val="left" w:pos="4537"/>
        </w:tabs>
        <w:spacing w:before="0" w:after="0"/>
        <w:ind w:right="0"/>
        <w:jc w:val="left"/>
        <w:rPr>
          <w:rFonts w:ascii="Arial" w:hAnsi="Arial" w:cs="Arial"/>
          <w:bCs/>
          <w:i/>
          <w:iCs/>
          <w:sz w:val="24"/>
          <w:szCs w:val="24"/>
        </w:rPr>
      </w:pPr>
      <w:r w:rsidRPr="00E244ED">
        <w:rPr>
          <w:rFonts w:ascii="Arial" w:hAnsi="Arial" w:cs="Arial"/>
          <w:bCs/>
          <w:i/>
          <w:iCs/>
          <w:sz w:val="24"/>
          <w:szCs w:val="24"/>
        </w:rPr>
        <w:t>Policy SW9: Planning Obligations.</w:t>
      </w:r>
    </w:p>
    <w:p w:rsidR="008B4DD2" w:rsidRPr="00E244ED" w:rsidRDefault="008B4DD2" w:rsidP="008B4DD2">
      <w:pPr>
        <w:pStyle w:val="BodyText3"/>
        <w:numPr>
          <w:ilvl w:val="0"/>
          <w:numId w:val="2"/>
        </w:numPr>
        <w:tabs>
          <w:tab w:val="left" w:pos="4537"/>
        </w:tabs>
        <w:spacing w:before="0" w:after="0"/>
        <w:ind w:right="0"/>
        <w:jc w:val="left"/>
        <w:rPr>
          <w:rFonts w:ascii="Arial" w:hAnsi="Arial" w:cs="Arial"/>
          <w:bCs/>
          <w:i/>
          <w:iCs/>
          <w:sz w:val="24"/>
          <w:szCs w:val="24"/>
        </w:rPr>
      </w:pPr>
      <w:r w:rsidRPr="00E244ED">
        <w:rPr>
          <w:rFonts w:ascii="Arial" w:hAnsi="Arial" w:cs="Arial"/>
          <w:bCs/>
          <w:i/>
          <w:iCs/>
          <w:sz w:val="24"/>
          <w:szCs w:val="24"/>
        </w:rPr>
        <w:t>Policy SW11: Sustainable Design and Placemaking.</w:t>
      </w:r>
    </w:p>
    <w:p w:rsidR="008B4DD2" w:rsidRPr="00E244ED" w:rsidRDefault="008B4DD2" w:rsidP="008B4DD2">
      <w:pPr>
        <w:pStyle w:val="BodyText3"/>
        <w:numPr>
          <w:ilvl w:val="0"/>
          <w:numId w:val="2"/>
        </w:numPr>
        <w:tabs>
          <w:tab w:val="left" w:pos="4537"/>
        </w:tabs>
        <w:spacing w:before="0" w:after="0"/>
        <w:ind w:right="0"/>
        <w:jc w:val="left"/>
        <w:rPr>
          <w:rFonts w:ascii="Arial" w:hAnsi="Arial" w:cs="Arial"/>
          <w:bCs/>
          <w:i/>
          <w:iCs/>
          <w:sz w:val="24"/>
          <w:szCs w:val="24"/>
        </w:rPr>
      </w:pPr>
      <w:r w:rsidRPr="00E244ED">
        <w:rPr>
          <w:rFonts w:ascii="Arial" w:hAnsi="Arial" w:cs="Arial"/>
          <w:bCs/>
          <w:i/>
          <w:iCs/>
          <w:sz w:val="24"/>
          <w:szCs w:val="24"/>
        </w:rPr>
        <w:t>Policy SW12: Improving the Transport Network.</w:t>
      </w:r>
    </w:p>
    <w:p w:rsidR="008B4DD2" w:rsidRPr="00E244ED" w:rsidRDefault="008B4DD2" w:rsidP="008B4DD2">
      <w:pPr>
        <w:pStyle w:val="BodyText3"/>
        <w:numPr>
          <w:ilvl w:val="0"/>
          <w:numId w:val="2"/>
        </w:numPr>
        <w:tabs>
          <w:tab w:val="left" w:pos="4537"/>
        </w:tabs>
        <w:spacing w:before="0" w:after="0"/>
        <w:ind w:right="0"/>
        <w:jc w:val="left"/>
        <w:rPr>
          <w:rFonts w:ascii="Arial" w:hAnsi="Arial" w:cs="Arial"/>
          <w:bCs/>
          <w:i/>
          <w:iCs/>
          <w:sz w:val="24"/>
          <w:szCs w:val="24"/>
        </w:rPr>
      </w:pPr>
      <w:r w:rsidRPr="00E244ED">
        <w:rPr>
          <w:rFonts w:ascii="Arial" w:hAnsi="Arial" w:cs="Arial"/>
          <w:bCs/>
          <w:i/>
          <w:iCs/>
          <w:sz w:val="24"/>
          <w:szCs w:val="24"/>
        </w:rPr>
        <w:t>Policy CW1: The Historic Environment.</w:t>
      </w:r>
    </w:p>
    <w:p w:rsidR="008B4DD2" w:rsidRPr="00E244ED" w:rsidRDefault="008B4DD2" w:rsidP="008B4DD2">
      <w:pPr>
        <w:pStyle w:val="BodyText3"/>
        <w:numPr>
          <w:ilvl w:val="0"/>
          <w:numId w:val="2"/>
        </w:numPr>
        <w:tabs>
          <w:tab w:val="left" w:pos="4537"/>
        </w:tabs>
        <w:spacing w:before="0" w:after="0"/>
        <w:ind w:right="0"/>
        <w:jc w:val="left"/>
        <w:rPr>
          <w:rFonts w:ascii="Arial" w:hAnsi="Arial" w:cs="Arial"/>
          <w:bCs/>
          <w:i/>
          <w:iCs/>
          <w:sz w:val="24"/>
          <w:szCs w:val="24"/>
        </w:rPr>
      </w:pPr>
      <w:r w:rsidRPr="00E244ED">
        <w:rPr>
          <w:rFonts w:ascii="Arial" w:hAnsi="Arial" w:cs="Arial"/>
          <w:bCs/>
          <w:i/>
          <w:iCs/>
          <w:sz w:val="24"/>
          <w:szCs w:val="24"/>
        </w:rPr>
        <w:lastRenderedPageBreak/>
        <w:t>Policy EnW1: Nature Conservation and Ecosystem Resilience.</w:t>
      </w:r>
    </w:p>
    <w:p w:rsidR="008B4DD2" w:rsidRPr="00E244ED" w:rsidRDefault="008B4DD2" w:rsidP="008B4DD2">
      <w:pPr>
        <w:pStyle w:val="BodyText3"/>
        <w:numPr>
          <w:ilvl w:val="0"/>
          <w:numId w:val="2"/>
        </w:numPr>
        <w:tabs>
          <w:tab w:val="left" w:pos="4537"/>
        </w:tabs>
        <w:spacing w:before="0" w:after="0"/>
        <w:ind w:right="0"/>
        <w:jc w:val="left"/>
        <w:rPr>
          <w:rFonts w:ascii="Arial" w:hAnsi="Arial" w:cs="Arial"/>
          <w:bCs/>
          <w:i/>
          <w:iCs/>
          <w:sz w:val="24"/>
          <w:szCs w:val="24"/>
        </w:rPr>
      </w:pPr>
      <w:r w:rsidRPr="00E244ED">
        <w:rPr>
          <w:rFonts w:ascii="Arial" w:hAnsi="Arial" w:cs="Arial"/>
          <w:bCs/>
          <w:i/>
          <w:iCs/>
          <w:sz w:val="24"/>
          <w:szCs w:val="24"/>
        </w:rPr>
        <w:t>Policy EnW4: Environmental Protection and</w:t>
      </w:r>
    </w:p>
    <w:p w:rsidR="008B4DD2" w:rsidRPr="00E244ED" w:rsidRDefault="008B4DD2" w:rsidP="008B4DD2">
      <w:pPr>
        <w:pStyle w:val="BodyText3"/>
        <w:numPr>
          <w:ilvl w:val="0"/>
          <w:numId w:val="2"/>
        </w:numPr>
        <w:tabs>
          <w:tab w:val="left" w:pos="4537"/>
        </w:tabs>
        <w:spacing w:before="0" w:after="0"/>
        <w:ind w:right="0"/>
        <w:jc w:val="left"/>
        <w:rPr>
          <w:rFonts w:ascii="Arial" w:hAnsi="Arial" w:cs="Arial"/>
          <w:bCs/>
          <w:i/>
          <w:iCs/>
          <w:sz w:val="24"/>
          <w:szCs w:val="24"/>
        </w:rPr>
      </w:pPr>
      <w:r w:rsidRPr="00E244ED">
        <w:rPr>
          <w:rFonts w:ascii="Arial" w:hAnsi="Arial" w:cs="Arial"/>
          <w:bCs/>
          <w:i/>
          <w:iCs/>
          <w:sz w:val="24"/>
          <w:szCs w:val="24"/>
        </w:rPr>
        <w:t>Policy EnW5: Landscape Protection.</w:t>
      </w:r>
    </w:p>
    <w:p w:rsidR="008B4DD2" w:rsidRPr="00E244ED" w:rsidRDefault="008B4DD2" w:rsidP="008B4DD2">
      <w:pPr>
        <w:jc w:val="both"/>
        <w:rPr>
          <w:rFonts w:ascii="Arial" w:hAnsi="Arial" w:cs="Arial"/>
          <w:color w:val="000000" w:themeColor="text1"/>
          <w:sz w:val="24"/>
          <w:szCs w:val="24"/>
        </w:rPr>
      </w:pPr>
    </w:p>
    <w:p w:rsidR="008B4DD2" w:rsidRPr="00E244ED" w:rsidRDefault="008B4DD2" w:rsidP="008B4DD2">
      <w:pPr>
        <w:jc w:val="both"/>
        <w:rPr>
          <w:rFonts w:ascii="Arial" w:hAnsi="Arial" w:cs="Arial"/>
          <w:color w:val="000000" w:themeColor="text1"/>
          <w:sz w:val="24"/>
          <w:szCs w:val="24"/>
        </w:rPr>
      </w:pPr>
      <w:r w:rsidRPr="00E244ED">
        <w:rPr>
          <w:rFonts w:ascii="Arial" w:hAnsi="Arial" w:cs="Arial"/>
          <w:color w:val="000000" w:themeColor="text1"/>
          <w:sz w:val="24"/>
          <w:szCs w:val="24"/>
        </w:rPr>
        <w:t>The following Supplementary Planning Guidance and other Guidance is also applicable: -</w:t>
      </w:r>
    </w:p>
    <w:p w:rsidR="008B4DD2" w:rsidRPr="00E244ED" w:rsidRDefault="008B4DD2" w:rsidP="008B4DD2">
      <w:pPr>
        <w:jc w:val="both"/>
        <w:rPr>
          <w:rFonts w:ascii="Arial" w:hAnsi="Arial" w:cs="Arial"/>
          <w:color w:val="000000" w:themeColor="text1"/>
          <w:sz w:val="24"/>
          <w:szCs w:val="24"/>
        </w:rPr>
      </w:pPr>
    </w:p>
    <w:p w:rsidR="008B4DD2" w:rsidRPr="00E244ED" w:rsidRDefault="008B4DD2" w:rsidP="008B4DD2">
      <w:pPr>
        <w:pStyle w:val="ListParagraph"/>
        <w:numPr>
          <w:ilvl w:val="0"/>
          <w:numId w:val="6"/>
        </w:numPr>
        <w:jc w:val="both"/>
        <w:rPr>
          <w:rFonts w:ascii="Arial" w:hAnsi="Arial" w:cs="Arial"/>
          <w:sz w:val="24"/>
          <w:szCs w:val="24"/>
        </w:rPr>
      </w:pPr>
      <w:r w:rsidRPr="00E244ED">
        <w:rPr>
          <w:rFonts w:ascii="Arial" w:hAnsi="Arial" w:cs="Arial"/>
          <w:i/>
          <w:sz w:val="24"/>
          <w:szCs w:val="24"/>
        </w:rPr>
        <w:t>Merthyr Tydfil Local Development Plan Supplementary Planning Guidance Note 1: Affordable Housing (March 2012).</w:t>
      </w:r>
    </w:p>
    <w:p w:rsidR="008B4DD2" w:rsidRPr="00E244ED" w:rsidRDefault="008B4DD2" w:rsidP="008B4DD2">
      <w:pPr>
        <w:pStyle w:val="ListParagraph"/>
        <w:numPr>
          <w:ilvl w:val="0"/>
          <w:numId w:val="6"/>
        </w:numPr>
        <w:jc w:val="both"/>
        <w:rPr>
          <w:rFonts w:ascii="Arial" w:hAnsi="Arial" w:cs="Arial"/>
          <w:sz w:val="24"/>
          <w:szCs w:val="24"/>
        </w:rPr>
      </w:pPr>
      <w:r w:rsidRPr="00E244ED">
        <w:rPr>
          <w:rFonts w:ascii="Arial" w:hAnsi="Arial" w:cs="Arial"/>
          <w:i/>
          <w:sz w:val="24"/>
          <w:szCs w:val="24"/>
        </w:rPr>
        <w:t>Merthyr Tydfil Local Development Plan Supplementary Planning Guidance Note 2: Planning Obligations (March 2012).</w:t>
      </w:r>
    </w:p>
    <w:p w:rsidR="008B4DD2" w:rsidRPr="00E244ED" w:rsidRDefault="008B4DD2" w:rsidP="008B4DD2">
      <w:pPr>
        <w:pStyle w:val="ListParagraph"/>
        <w:numPr>
          <w:ilvl w:val="0"/>
          <w:numId w:val="6"/>
        </w:numPr>
        <w:jc w:val="both"/>
        <w:rPr>
          <w:rFonts w:ascii="Arial" w:hAnsi="Arial" w:cs="Arial"/>
          <w:sz w:val="24"/>
          <w:szCs w:val="24"/>
        </w:rPr>
      </w:pPr>
      <w:r w:rsidRPr="00E244ED">
        <w:rPr>
          <w:rFonts w:ascii="Arial" w:hAnsi="Arial" w:cs="Arial"/>
          <w:i/>
          <w:sz w:val="24"/>
          <w:szCs w:val="24"/>
        </w:rPr>
        <w:t>Merthyr Tydfil Local Development Plan Supplementary Planning Guidance Note 4: Sustainable Design (July 2013).</w:t>
      </w:r>
    </w:p>
    <w:p w:rsidR="008B4DD2" w:rsidRPr="00E244ED" w:rsidRDefault="008B4DD2" w:rsidP="008B4DD2">
      <w:pPr>
        <w:pStyle w:val="ListParagraph"/>
        <w:numPr>
          <w:ilvl w:val="0"/>
          <w:numId w:val="6"/>
        </w:numPr>
        <w:jc w:val="both"/>
        <w:rPr>
          <w:rFonts w:ascii="Arial" w:hAnsi="Arial" w:cs="Arial"/>
          <w:sz w:val="24"/>
          <w:szCs w:val="24"/>
        </w:rPr>
      </w:pPr>
      <w:r w:rsidRPr="00E244ED">
        <w:rPr>
          <w:rFonts w:ascii="Arial" w:hAnsi="Arial" w:cs="Arial"/>
          <w:i/>
          <w:sz w:val="24"/>
          <w:szCs w:val="24"/>
        </w:rPr>
        <w:t>Merthyr Tydfil Local Development Plan Supplementary Planning Guidance Note 5: Nature and Development (May 2015).</w:t>
      </w:r>
    </w:p>
    <w:p w:rsidR="008B4DD2" w:rsidRPr="00E244ED" w:rsidRDefault="008B4DD2" w:rsidP="008B4DD2">
      <w:pPr>
        <w:pStyle w:val="ListParagraph"/>
        <w:numPr>
          <w:ilvl w:val="0"/>
          <w:numId w:val="6"/>
        </w:numPr>
        <w:jc w:val="both"/>
        <w:rPr>
          <w:rFonts w:ascii="Arial" w:hAnsi="Arial" w:cs="Arial"/>
          <w:sz w:val="24"/>
          <w:szCs w:val="24"/>
        </w:rPr>
      </w:pPr>
      <w:r w:rsidRPr="00E244ED">
        <w:rPr>
          <w:rFonts w:ascii="Arial" w:hAnsi="Arial" w:cs="Arial"/>
          <w:i/>
          <w:sz w:val="24"/>
          <w:szCs w:val="24"/>
        </w:rPr>
        <w:t>Merthyr Tydfil Local Development Plan Supplementary Planning Guidance Note 6: A Design Guide for Householder Development (September 2015).</w:t>
      </w:r>
    </w:p>
    <w:p w:rsidR="008B4DD2" w:rsidRPr="00E244ED" w:rsidRDefault="008B4DD2" w:rsidP="008B4DD2">
      <w:pPr>
        <w:pStyle w:val="ListParagraph"/>
        <w:numPr>
          <w:ilvl w:val="0"/>
          <w:numId w:val="6"/>
        </w:numPr>
        <w:jc w:val="both"/>
        <w:rPr>
          <w:rFonts w:ascii="Arial" w:hAnsi="Arial" w:cs="Arial"/>
          <w:i/>
          <w:color w:val="000000" w:themeColor="text1"/>
          <w:sz w:val="24"/>
          <w:szCs w:val="24"/>
        </w:rPr>
      </w:pPr>
      <w:r w:rsidRPr="00E244ED">
        <w:rPr>
          <w:rFonts w:ascii="Arial" w:hAnsi="Arial" w:cs="Arial"/>
          <w:i/>
          <w:color w:val="000000" w:themeColor="text1"/>
          <w:sz w:val="24"/>
          <w:szCs w:val="24"/>
        </w:rPr>
        <w:t>Merthyr Tydfil: Understanding Urban Character Areas, Cadw (2015).</w:t>
      </w:r>
    </w:p>
    <w:p w:rsidR="008B4DD2" w:rsidRPr="00E244ED" w:rsidRDefault="008B4DD2" w:rsidP="008B4DD2">
      <w:pPr>
        <w:jc w:val="both"/>
        <w:rPr>
          <w:rFonts w:ascii="Arial" w:hAnsi="Arial" w:cs="Arial"/>
          <w:b/>
          <w:color w:val="000000" w:themeColor="text1"/>
          <w:sz w:val="24"/>
          <w:szCs w:val="24"/>
        </w:rPr>
      </w:pPr>
    </w:p>
    <w:p w:rsidR="008B4DD2" w:rsidRPr="008B4DD2" w:rsidRDefault="008B4DD2" w:rsidP="008B4DD2">
      <w:pPr>
        <w:jc w:val="both"/>
        <w:rPr>
          <w:rFonts w:ascii="Arial" w:hAnsi="Arial" w:cs="Arial"/>
          <w:b/>
          <w:color w:val="000000" w:themeColor="text1"/>
          <w:sz w:val="24"/>
          <w:szCs w:val="24"/>
          <w:highlight w:val="yellow"/>
        </w:rPr>
      </w:pPr>
    </w:p>
    <w:p w:rsidR="008B4DD2" w:rsidRPr="00E244ED" w:rsidRDefault="008B4DD2" w:rsidP="008B4DD2">
      <w:pPr>
        <w:pStyle w:val="BodyText1"/>
        <w:tabs>
          <w:tab w:val="left" w:pos="4537"/>
        </w:tabs>
        <w:spacing w:before="0" w:after="0"/>
        <w:ind w:left="0" w:right="0" w:firstLine="0"/>
        <w:jc w:val="left"/>
        <w:rPr>
          <w:rFonts w:ascii="Arial" w:hAnsi="Arial" w:cs="Arial"/>
          <w:b/>
          <w:color w:val="000000" w:themeColor="text1"/>
          <w:sz w:val="24"/>
          <w:szCs w:val="24"/>
        </w:rPr>
      </w:pPr>
      <w:r w:rsidRPr="00E244ED">
        <w:rPr>
          <w:rFonts w:ascii="Arial" w:hAnsi="Arial" w:cs="Arial"/>
          <w:b/>
          <w:color w:val="000000" w:themeColor="text1"/>
          <w:sz w:val="24"/>
          <w:szCs w:val="24"/>
        </w:rPr>
        <w:t>3. Policy Considerations</w:t>
      </w:r>
    </w:p>
    <w:p w:rsidR="008B4DD2" w:rsidRPr="008B4DD2" w:rsidRDefault="008B4DD2" w:rsidP="008B4DD2">
      <w:pPr>
        <w:pStyle w:val="BodyText1"/>
        <w:tabs>
          <w:tab w:val="left" w:pos="4537"/>
        </w:tabs>
        <w:spacing w:before="0" w:after="0"/>
        <w:ind w:left="0" w:right="0" w:firstLine="0"/>
        <w:jc w:val="left"/>
        <w:rPr>
          <w:rFonts w:ascii="Arial" w:hAnsi="Arial" w:cs="Arial"/>
          <w:b/>
          <w:color w:val="000000" w:themeColor="text1"/>
          <w:sz w:val="24"/>
          <w:szCs w:val="24"/>
          <w:highlight w:val="yellow"/>
        </w:rPr>
      </w:pPr>
    </w:p>
    <w:p w:rsidR="00E244ED" w:rsidRPr="00B0465E" w:rsidRDefault="00E244ED" w:rsidP="00E244ED">
      <w:pPr>
        <w:autoSpaceDE w:val="0"/>
        <w:autoSpaceDN w:val="0"/>
        <w:adjustRightInd w:val="0"/>
        <w:jc w:val="both"/>
        <w:rPr>
          <w:rFonts w:ascii="Arial" w:hAnsi="Arial" w:cs="Arial"/>
          <w:sz w:val="24"/>
          <w:szCs w:val="24"/>
          <w:lang w:val="en-US"/>
        </w:rPr>
      </w:pPr>
      <w:r w:rsidRPr="00B0465E">
        <w:rPr>
          <w:rFonts w:ascii="Arial" w:hAnsi="Arial" w:cs="Arial"/>
          <w:sz w:val="24"/>
          <w:szCs w:val="24"/>
          <w:lang w:val="en-US"/>
        </w:rPr>
        <w:t xml:space="preserve">The Council formally adopted The Merthyr Tydfil County Borough Council Replacement Local Development Plan (RLDP) (2016 - 2031) in January 2020.  The development proposal </w:t>
      </w:r>
      <w:proofErr w:type="gramStart"/>
      <w:r w:rsidRPr="00B0465E">
        <w:rPr>
          <w:rFonts w:ascii="Arial" w:hAnsi="Arial" w:cs="Arial"/>
          <w:sz w:val="24"/>
          <w:szCs w:val="24"/>
          <w:lang w:val="en-US"/>
        </w:rPr>
        <w:t>is considered</w:t>
      </w:r>
      <w:proofErr w:type="gramEnd"/>
      <w:r w:rsidRPr="00B0465E">
        <w:rPr>
          <w:rFonts w:ascii="Arial" w:hAnsi="Arial" w:cs="Arial"/>
          <w:sz w:val="24"/>
          <w:szCs w:val="24"/>
          <w:lang w:val="en-US"/>
        </w:rPr>
        <w:t xml:space="preserve"> against the policies contained within it.</w:t>
      </w:r>
    </w:p>
    <w:p w:rsidR="008B4DD2" w:rsidRPr="008B4DD2" w:rsidRDefault="008B4DD2" w:rsidP="008B4DD2">
      <w:pPr>
        <w:autoSpaceDE w:val="0"/>
        <w:autoSpaceDN w:val="0"/>
        <w:adjustRightInd w:val="0"/>
        <w:jc w:val="both"/>
        <w:rPr>
          <w:rFonts w:ascii="Arial" w:hAnsi="Arial" w:cs="Arial"/>
          <w:color w:val="000000" w:themeColor="text1"/>
          <w:sz w:val="24"/>
          <w:szCs w:val="24"/>
          <w:highlight w:val="yellow"/>
          <w:lang w:val="en-US"/>
        </w:rPr>
      </w:pPr>
    </w:p>
    <w:p w:rsidR="008B4DD2" w:rsidRDefault="008B4DD2" w:rsidP="008B4DD2">
      <w:pPr>
        <w:autoSpaceDE w:val="0"/>
        <w:autoSpaceDN w:val="0"/>
        <w:adjustRightInd w:val="0"/>
        <w:jc w:val="both"/>
        <w:rPr>
          <w:rFonts w:ascii="Arial" w:hAnsi="Arial" w:cs="Arial"/>
          <w:sz w:val="24"/>
          <w:szCs w:val="24"/>
          <w:lang w:val="en-US"/>
        </w:rPr>
      </w:pPr>
      <w:r w:rsidRPr="00B073D5">
        <w:rPr>
          <w:rFonts w:ascii="Arial" w:hAnsi="Arial" w:cs="Arial"/>
          <w:sz w:val="24"/>
          <w:szCs w:val="24"/>
          <w:lang w:val="en-US"/>
        </w:rPr>
        <w:t xml:space="preserve">The application site is an area of vacant located within the residential area of Heolgerrig, which lies within the </w:t>
      </w:r>
      <w:r w:rsidRPr="00B073D5">
        <w:rPr>
          <w:rFonts w:ascii="Arial" w:hAnsi="Arial" w:cs="Arial"/>
          <w:i/>
          <w:iCs/>
          <w:sz w:val="24"/>
          <w:szCs w:val="24"/>
          <w:lang w:val="en-US"/>
        </w:rPr>
        <w:t>Primary</w:t>
      </w:r>
      <w:r w:rsidRPr="00B073D5">
        <w:rPr>
          <w:rFonts w:ascii="Arial" w:hAnsi="Arial" w:cs="Arial"/>
          <w:sz w:val="24"/>
          <w:szCs w:val="24"/>
          <w:lang w:val="en-US"/>
        </w:rPr>
        <w:t xml:space="preserve"> </w:t>
      </w:r>
      <w:r w:rsidRPr="00B073D5">
        <w:rPr>
          <w:rFonts w:ascii="Arial" w:hAnsi="Arial" w:cs="Arial"/>
          <w:i/>
          <w:iCs/>
          <w:sz w:val="24"/>
          <w:szCs w:val="24"/>
          <w:lang w:val="en-US"/>
        </w:rPr>
        <w:t>Growth Area</w:t>
      </w:r>
      <w:r w:rsidRPr="00B073D5">
        <w:rPr>
          <w:rFonts w:ascii="Arial" w:hAnsi="Arial" w:cs="Arial"/>
          <w:sz w:val="24"/>
          <w:szCs w:val="24"/>
          <w:lang w:val="en-US"/>
        </w:rPr>
        <w:t xml:space="preserve"> settlement boundary, where Polic</w:t>
      </w:r>
      <w:r w:rsidR="003E6BAF">
        <w:rPr>
          <w:rFonts w:ascii="Arial" w:hAnsi="Arial" w:cs="Arial"/>
          <w:sz w:val="24"/>
          <w:szCs w:val="24"/>
          <w:lang w:val="en-US"/>
        </w:rPr>
        <w:t>y</w:t>
      </w:r>
      <w:r w:rsidRPr="00B073D5">
        <w:rPr>
          <w:rFonts w:ascii="Arial" w:hAnsi="Arial" w:cs="Arial"/>
          <w:sz w:val="24"/>
          <w:szCs w:val="24"/>
          <w:lang w:val="en-US"/>
        </w:rPr>
        <w:t xml:space="preserve"> SW4 appl</w:t>
      </w:r>
      <w:r w:rsidR="003E6BAF">
        <w:rPr>
          <w:rFonts w:ascii="Arial" w:hAnsi="Arial" w:cs="Arial"/>
          <w:sz w:val="24"/>
          <w:szCs w:val="24"/>
          <w:lang w:val="en-US"/>
        </w:rPr>
        <w:t>ies</w:t>
      </w:r>
      <w:bookmarkStart w:id="0" w:name="_GoBack"/>
      <w:bookmarkEnd w:id="0"/>
      <w:r w:rsidRPr="00B073D5">
        <w:rPr>
          <w:rFonts w:ascii="Arial" w:hAnsi="Arial" w:cs="Arial"/>
          <w:sz w:val="24"/>
          <w:szCs w:val="24"/>
          <w:lang w:val="en-US"/>
        </w:rPr>
        <w:t xml:space="preserve">.  Here new development is considered acceptable in principle; subject to the proposal, being compatible with the </w:t>
      </w:r>
      <w:proofErr w:type="gramStart"/>
      <w:r w:rsidRPr="00B073D5">
        <w:rPr>
          <w:rFonts w:ascii="Arial" w:hAnsi="Arial" w:cs="Arial"/>
          <w:sz w:val="24"/>
          <w:szCs w:val="24"/>
          <w:lang w:val="en-US"/>
        </w:rPr>
        <w:t>Plan’s</w:t>
      </w:r>
      <w:proofErr w:type="gramEnd"/>
      <w:r w:rsidRPr="00B073D5">
        <w:rPr>
          <w:rFonts w:ascii="Arial" w:hAnsi="Arial" w:cs="Arial"/>
          <w:sz w:val="24"/>
          <w:szCs w:val="24"/>
          <w:lang w:val="en-US"/>
        </w:rPr>
        <w:t xml:space="preserve"> other policies and all other material considerations.</w:t>
      </w:r>
    </w:p>
    <w:p w:rsidR="000959F9" w:rsidRDefault="000959F9" w:rsidP="008B4DD2">
      <w:pPr>
        <w:autoSpaceDE w:val="0"/>
        <w:autoSpaceDN w:val="0"/>
        <w:adjustRightInd w:val="0"/>
        <w:jc w:val="both"/>
        <w:rPr>
          <w:rFonts w:ascii="Arial" w:hAnsi="Arial" w:cs="Arial"/>
          <w:sz w:val="24"/>
          <w:szCs w:val="24"/>
          <w:lang w:val="en-US"/>
        </w:rPr>
      </w:pPr>
    </w:p>
    <w:p w:rsidR="00122DFA" w:rsidRDefault="000959F9" w:rsidP="00122DFA">
      <w:pPr>
        <w:autoSpaceDE w:val="0"/>
        <w:autoSpaceDN w:val="0"/>
        <w:adjustRightInd w:val="0"/>
        <w:jc w:val="both"/>
        <w:rPr>
          <w:rFonts w:ascii="Arial" w:hAnsi="Arial" w:cs="Arial"/>
          <w:sz w:val="24"/>
          <w:szCs w:val="24"/>
        </w:rPr>
      </w:pPr>
      <w:r w:rsidRPr="00F94D27">
        <w:rPr>
          <w:rFonts w:ascii="Arial" w:hAnsi="Arial" w:cs="Arial"/>
          <w:bCs/>
          <w:sz w:val="24"/>
          <w:szCs w:val="24"/>
        </w:rPr>
        <w:t xml:space="preserve">Policy SW1 provides for the sustainable delivery of </w:t>
      </w:r>
      <w:r w:rsidRPr="00F94D27">
        <w:rPr>
          <w:rFonts w:ascii="Arial" w:hAnsi="Arial" w:cs="Arial"/>
          <w:sz w:val="24"/>
          <w:szCs w:val="24"/>
        </w:rPr>
        <w:t xml:space="preserve">2,250 new homes over the Plan period.  This includes a windfall contribution allowance of 572 dwellings and a preference towards the use of </w:t>
      </w:r>
      <w:r>
        <w:rPr>
          <w:rFonts w:ascii="Arial" w:hAnsi="Arial" w:cs="Arial"/>
          <w:sz w:val="24"/>
          <w:szCs w:val="24"/>
        </w:rPr>
        <w:t xml:space="preserve">brownfield </w:t>
      </w:r>
      <w:r w:rsidRPr="00F94D27">
        <w:rPr>
          <w:rFonts w:ascii="Arial" w:hAnsi="Arial" w:cs="Arial"/>
          <w:sz w:val="24"/>
          <w:szCs w:val="24"/>
        </w:rPr>
        <w:t xml:space="preserve">sites. </w:t>
      </w:r>
      <w:r>
        <w:rPr>
          <w:rFonts w:ascii="Arial" w:hAnsi="Arial" w:cs="Arial"/>
          <w:sz w:val="24"/>
          <w:szCs w:val="24"/>
        </w:rPr>
        <w:t xml:space="preserve">Given </w:t>
      </w:r>
      <w:r w:rsidR="0027071B">
        <w:rPr>
          <w:rFonts w:ascii="Arial" w:hAnsi="Arial" w:cs="Arial"/>
          <w:sz w:val="24"/>
          <w:szCs w:val="24"/>
        </w:rPr>
        <w:t>that,</w:t>
      </w:r>
      <w:r>
        <w:rPr>
          <w:rFonts w:ascii="Arial" w:hAnsi="Arial" w:cs="Arial"/>
          <w:sz w:val="24"/>
          <w:szCs w:val="24"/>
        </w:rPr>
        <w:t xml:space="preserve"> the application site is </w:t>
      </w:r>
      <w:proofErr w:type="gramStart"/>
      <w:r>
        <w:rPr>
          <w:rFonts w:ascii="Arial" w:hAnsi="Arial" w:cs="Arial"/>
          <w:sz w:val="24"/>
          <w:szCs w:val="24"/>
        </w:rPr>
        <w:t>greenfield</w:t>
      </w:r>
      <w:proofErr w:type="gramEnd"/>
      <w:r w:rsidR="0027071B">
        <w:rPr>
          <w:rFonts w:ascii="Arial" w:hAnsi="Arial" w:cs="Arial"/>
          <w:sz w:val="24"/>
          <w:szCs w:val="24"/>
        </w:rPr>
        <w:t xml:space="preserve">, there is the presence of </w:t>
      </w:r>
      <w:r w:rsidR="001109D9">
        <w:rPr>
          <w:rFonts w:ascii="Arial" w:hAnsi="Arial" w:cs="Arial"/>
          <w:sz w:val="24"/>
          <w:szCs w:val="24"/>
        </w:rPr>
        <w:t>t</w:t>
      </w:r>
      <w:r w:rsidR="0027071B">
        <w:rPr>
          <w:rFonts w:ascii="Arial" w:hAnsi="Arial" w:cs="Arial"/>
          <w:sz w:val="24"/>
          <w:szCs w:val="24"/>
        </w:rPr>
        <w:t xml:space="preserve">rees subject to Tree Preservation Orders and </w:t>
      </w:r>
      <w:r w:rsidR="00122DFA" w:rsidRPr="0022761F">
        <w:rPr>
          <w:rFonts w:ascii="Arial" w:hAnsi="Arial" w:cs="Arial"/>
          <w:sz w:val="24"/>
          <w:szCs w:val="24"/>
          <w:shd w:val="clear" w:color="auto" w:fill="FFFFFF"/>
        </w:rPr>
        <w:t>that the</w:t>
      </w:r>
      <w:r w:rsidR="00122DFA">
        <w:rPr>
          <w:rFonts w:ascii="Arial" w:hAnsi="Arial" w:cs="Arial"/>
          <w:sz w:val="24"/>
          <w:szCs w:val="24"/>
          <w:shd w:val="clear" w:color="auto" w:fill="FFFFFF"/>
        </w:rPr>
        <w:t xml:space="preserve"> proposals </w:t>
      </w:r>
      <w:r w:rsidR="0027071B">
        <w:rPr>
          <w:rFonts w:ascii="Arial" w:hAnsi="Arial" w:cs="Arial"/>
          <w:sz w:val="24"/>
          <w:szCs w:val="24"/>
          <w:shd w:val="clear" w:color="auto" w:fill="FFFFFF"/>
        </w:rPr>
        <w:t>may</w:t>
      </w:r>
      <w:r w:rsidR="00122DFA">
        <w:rPr>
          <w:rFonts w:ascii="Arial" w:hAnsi="Arial" w:cs="Arial"/>
          <w:sz w:val="24"/>
          <w:szCs w:val="24"/>
          <w:shd w:val="clear" w:color="auto" w:fill="FFFFFF"/>
        </w:rPr>
        <w:t xml:space="preserve"> involve the loss of some mature </w:t>
      </w:r>
      <w:r w:rsidR="00695358">
        <w:rPr>
          <w:rFonts w:ascii="Arial" w:hAnsi="Arial" w:cs="Arial"/>
          <w:sz w:val="24"/>
          <w:szCs w:val="24"/>
          <w:shd w:val="clear" w:color="auto" w:fill="FFFFFF"/>
        </w:rPr>
        <w:t>trees,</w:t>
      </w:r>
      <w:r w:rsidR="00122DFA">
        <w:rPr>
          <w:rFonts w:ascii="Arial" w:hAnsi="Arial" w:cs="Arial"/>
          <w:sz w:val="24"/>
          <w:szCs w:val="24"/>
        </w:rPr>
        <w:t xml:space="preserve"> </w:t>
      </w:r>
      <w:r>
        <w:rPr>
          <w:rFonts w:ascii="Arial" w:hAnsi="Arial" w:cs="Arial"/>
          <w:sz w:val="24"/>
          <w:szCs w:val="24"/>
        </w:rPr>
        <w:t>regard should be had to Policies EnW1 and EnW5</w:t>
      </w:r>
      <w:r w:rsidR="00695358">
        <w:rPr>
          <w:rFonts w:ascii="Arial" w:hAnsi="Arial" w:cs="Arial"/>
          <w:sz w:val="24"/>
          <w:szCs w:val="24"/>
        </w:rPr>
        <w:t>.  These Policies</w:t>
      </w:r>
      <w:r w:rsidR="00122DFA">
        <w:rPr>
          <w:rFonts w:ascii="Arial" w:hAnsi="Arial" w:cs="Arial"/>
          <w:sz w:val="24"/>
          <w:szCs w:val="24"/>
        </w:rPr>
        <w:t xml:space="preserve"> </w:t>
      </w:r>
      <w:r w:rsidR="00122DFA" w:rsidRPr="0022761F">
        <w:rPr>
          <w:rFonts w:ascii="Arial" w:hAnsi="Arial" w:cs="Arial"/>
          <w:sz w:val="24"/>
          <w:szCs w:val="24"/>
          <w:shd w:val="clear" w:color="auto" w:fill="FFFFFF"/>
        </w:rPr>
        <w:t xml:space="preserve">seek </w:t>
      </w:r>
      <w:r w:rsidR="00122DFA" w:rsidRPr="0022761F">
        <w:rPr>
          <w:rFonts w:ascii="Arial" w:hAnsi="Arial" w:cs="Arial"/>
          <w:sz w:val="24"/>
          <w:szCs w:val="24"/>
        </w:rPr>
        <w:t xml:space="preserve">to maintain and enhance biodiversity interests and </w:t>
      </w:r>
      <w:r w:rsidR="00122DFA" w:rsidRPr="0022761F">
        <w:rPr>
          <w:rFonts w:ascii="Arial" w:hAnsi="Arial" w:cs="Arial"/>
          <w:sz w:val="24"/>
          <w:szCs w:val="24"/>
          <w:shd w:val="clear" w:color="auto" w:fill="FFFFFF"/>
        </w:rPr>
        <w:t>provide</w:t>
      </w:r>
      <w:r w:rsidR="00122DFA">
        <w:rPr>
          <w:rFonts w:ascii="Arial" w:hAnsi="Arial" w:cs="Arial"/>
          <w:sz w:val="24"/>
          <w:szCs w:val="24"/>
          <w:shd w:val="clear" w:color="auto" w:fill="FFFFFF"/>
        </w:rPr>
        <w:t xml:space="preserve"> </w:t>
      </w:r>
      <w:r w:rsidR="00122DFA" w:rsidRPr="0022761F">
        <w:rPr>
          <w:rFonts w:ascii="Arial" w:hAnsi="Arial" w:cs="Arial"/>
          <w:sz w:val="24"/>
          <w:szCs w:val="24"/>
          <w:shd w:val="clear" w:color="auto" w:fill="FFFFFF"/>
        </w:rPr>
        <w:t>wider landscape protection respectively</w:t>
      </w:r>
      <w:r w:rsidR="00122DFA">
        <w:rPr>
          <w:rFonts w:ascii="Arial" w:hAnsi="Arial" w:cs="Arial"/>
          <w:sz w:val="24"/>
          <w:szCs w:val="24"/>
          <w:shd w:val="clear" w:color="auto" w:fill="FFFFFF"/>
        </w:rPr>
        <w:t>.</w:t>
      </w:r>
      <w:r w:rsidR="0027071B">
        <w:rPr>
          <w:rFonts w:ascii="Arial" w:hAnsi="Arial" w:cs="Arial"/>
          <w:sz w:val="24"/>
          <w:szCs w:val="24"/>
          <w:shd w:val="clear" w:color="auto" w:fill="FFFFFF"/>
        </w:rPr>
        <w:t xml:space="preserve"> </w:t>
      </w:r>
      <w:r w:rsidR="00122DFA">
        <w:rPr>
          <w:rFonts w:ascii="Arial" w:hAnsi="Arial" w:cs="Arial"/>
          <w:sz w:val="24"/>
          <w:szCs w:val="24"/>
          <w:shd w:val="clear" w:color="auto" w:fill="FFFFFF"/>
        </w:rPr>
        <w:t xml:space="preserve"> In </w:t>
      </w:r>
      <w:r w:rsidR="00695358">
        <w:rPr>
          <w:rFonts w:ascii="Arial" w:hAnsi="Arial" w:cs="Arial"/>
          <w:sz w:val="24"/>
          <w:szCs w:val="24"/>
          <w:shd w:val="clear" w:color="auto" w:fill="FFFFFF"/>
        </w:rPr>
        <w:t>light</w:t>
      </w:r>
      <w:r w:rsidR="00122DFA">
        <w:rPr>
          <w:rFonts w:ascii="Arial" w:hAnsi="Arial" w:cs="Arial"/>
          <w:sz w:val="24"/>
          <w:szCs w:val="24"/>
          <w:shd w:val="clear" w:color="auto" w:fill="FFFFFF"/>
        </w:rPr>
        <w:t xml:space="preserve"> of </w:t>
      </w:r>
      <w:r w:rsidR="00695358">
        <w:rPr>
          <w:rFonts w:ascii="Arial" w:hAnsi="Arial" w:cs="Arial"/>
          <w:sz w:val="24"/>
          <w:szCs w:val="24"/>
          <w:shd w:val="clear" w:color="auto" w:fill="FFFFFF"/>
        </w:rPr>
        <w:t>this,</w:t>
      </w:r>
      <w:r w:rsidR="00122DFA">
        <w:rPr>
          <w:rFonts w:ascii="Arial" w:hAnsi="Arial" w:cs="Arial"/>
          <w:sz w:val="24"/>
          <w:szCs w:val="24"/>
          <w:shd w:val="clear" w:color="auto" w:fill="FFFFFF"/>
        </w:rPr>
        <w:t xml:space="preserve"> t</w:t>
      </w:r>
      <w:r w:rsidR="00122DFA" w:rsidRPr="0022761F">
        <w:rPr>
          <w:rFonts w:ascii="Arial" w:hAnsi="Arial" w:cs="Arial"/>
          <w:sz w:val="24"/>
          <w:szCs w:val="24"/>
        </w:rPr>
        <w:t xml:space="preserve">he views of the Council’s Landscape Architect and Ecologist </w:t>
      </w:r>
      <w:r w:rsidR="00122DFA">
        <w:rPr>
          <w:rFonts w:ascii="Arial" w:hAnsi="Arial" w:cs="Arial"/>
          <w:sz w:val="24"/>
          <w:szCs w:val="24"/>
        </w:rPr>
        <w:t>are relevant.</w:t>
      </w:r>
    </w:p>
    <w:p w:rsidR="00122DFA" w:rsidRPr="0022761F" w:rsidRDefault="00122DFA" w:rsidP="00122DFA">
      <w:pPr>
        <w:autoSpaceDE w:val="0"/>
        <w:autoSpaceDN w:val="0"/>
        <w:adjustRightInd w:val="0"/>
        <w:jc w:val="both"/>
        <w:rPr>
          <w:rFonts w:ascii="Arial" w:hAnsi="Arial" w:cs="Arial"/>
          <w:sz w:val="24"/>
          <w:szCs w:val="24"/>
        </w:rPr>
      </w:pPr>
    </w:p>
    <w:p w:rsidR="008B4DD2" w:rsidRPr="003B5303" w:rsidRDefault="008B4DD2" w:rsidP="008B4DD2">
      <w:pPr>
        <w:autoSpaceDE w:val="0"/>
        <w:autoSpaceDN w:val="0"/>
        <w:adjustRightInd w:val="0"/>
        <w:jc w:val="both"/>
        <w:rPr>
          <w:rFonts w:ascii="Arial" w:hAnsi="Arial" w:cs="Arial"/>
          <w:sz w:val="24"/>
          <w:szCs w:val="24"/>
          <w:lang w:val="en-US"/>
        </w:rPr>
      </w:pPr>
      <w:r w:rsidRPr="003B5303">
        <w:rPr>
          <w:rFonts w:ascii="Arial" w:hAnsi="Arial" w:cs="Arial"/>
          <w:sz w:val="24"/>
          <w:szCs w:val="24"/>
          <w:lang w:val="en-US"/>
        </w:rPr>
        <w:t xml:space="preserve">Policy SW9 relates to Planning Obligations.  Given that the proposal is for </w:t>
      </w:r>
      <w:r w:rsidR="003B5303" w:rsidRPr="003B5303">
        <w:rPr>
          <w:rFonts w:ascii="Arial" w:hAnsi="Arial" w:cs="Arial"/>
          <w:sz w:val="24"/>
          <w:szCs w:val="24"/>
          <w:lang w:val="en-US"/>
        </w:rPr>
        <w:t>two</w:t>
      </w:r>
      <w:r w:rsidRPr="003B5303">
        <w:rPr>
          <w:rFonts w:ascii="Arial" w:hAnsi="Arial" w:cs="Arial"/>
          <w:sz w:val="24"/>
          <w:szCs w:val="24"/>
          <w:lang w:val="en-US"/>
        </w:rPr>
        <w:t xml:space="preserve"> dwelling</w:t>
      </w:r>
      <w:r w:rsidR="003B5303" w:rsidRPr="003B5303">
        <w:rPr>
          <w:rFonts w:ascii="Arial" w:hAnsi="Arial" w:cs="Arial"/>
          <w:sz w:val="24"/>
          <w:szCs w:val="24"/>
          <w:lang w:val="en-US"/>
        </w:rPr>
        <w:t>s</w:t>
      </w:r>
      <w:r w:rsidRPr="003B5303">
        <w:rPr>
          <w:rFonts w:ascii="Arial" w:hAnsi="Arial" w:cs="Arial"/>
          <w:sz w:val="24"/>
          <w:szCs w:val="24"/>
          <w:lang w:val="en-US"/>
        </w:rPr>
        <w:t xml:space="preserve">, on-site provision of affordable housing or open space, or a financial contribution towards affordable housing, </w:t>
      </w:r>
      <w:proofErr w:type="gramStart"/>
      <w:r w:rsidRPr="003B5303">
        <w:rPr>
          <w:rFonts w:ascii="Arial" w:hAnsi="Arial" w:cs="Arial"/>
          <w:sz w:val="24"/>
          <w:szCs w:val="24"/>
          <w:lang w:val="en-US"/>
        </w:rPr>
        <w:t>would not be sought</w:t>
      </w:r>
      <w:proofErr w:type="gramEnd"/>
      <w:r w:rsidRPr="003B5303">
        <w:rPr>
          <w:rFonts w:ascii="Arial" w:hAnsi="Arial" w:cs="Arial"/>
          <w:sz w:val="24"/>
          <w:szCs w:val="24"/>
          <w:lang w:val="en-US"/>
        </w:rPr>
        <w:t>. However, Community Infrastructure Levy (CIL) is chargeable on residential development in this part of the County Borough.</w:t>
      </w:r>
    </w:p>
    <w:p w:rsidR="008B4DD2" w:rsidRDefault="008B4DD2" w:rsidP="008B4DD2">
      <w:pPr>
        <w:autoSpaceDE w:val="0"/>
        <w:autoSpaceDN w:val="0"/>
        <w:adjustRightInd w:val="0"/>
        <w:spacing w:line="276" w:lineRule="auto"/>
        <w:jc w:val="both"/>
        <w:rPr>
          <w:rFonts w:ascii="Arial" w:hAnsi="Arial" w:cs="Arial"/>
          <w:sz w:val="24"/>
          <w:szCs w:val="24"/>
          <w:highlight w:val="yellow"/>
        </w:rPr>
      </w:pPr>
    </w:p>
    <w:p w:rsidR="001109D9" w:rsidRPr="008B4DD2" w:rsidRDefault="001109D9" w:rsidP="008B4DD2">
      <w:pPr>
        <w:autoSpaceDE w:val="0"/>
        <w:autoSpaceDN w:val="0"/>
        <w:adjustRightInd w:val="0"/>
        <w:spacing w:line="276" w:lineRule="auto"/>
        <w:jc w:val="both"/>
        <w:rPr>
          <w:rFonts w:ascii="Arial" w:hAnsi="Arial" w:cs="Arial"/>
          <w:sz w:val="24"/>
          <w:szCs w:val="24"/>
          <w:highlight w:val="yellow"/>
        </w:rPr>
      </w:pPr>
    </w:p>
    <w:p w:rsidR="008B4DD2" w:rsidRPr="00446F69" w:rsidRDefault="00695358" w:rsidP="008B4DD2">
      <w:pPr>
        <w:autoSpaceDE w:val="0"/>
        <w:autoSpaceDN w:val="0"/>
        <w:adjustRightInd w:val="0"/>
        <w:jc w:val="both"/>
        <w:rPr>
          <w:rFonts w:ascii="Arial" w:hAnsi="Arial" w:cs="Arial"/>
          <w:color w:val="000000" w:themeColor="text1"/>
          <w:sz w:val="24"/>
          <w:szCs w:val="24"/>
          <w:lang w:val="en-US"/>
        </w:rPr>
      </w:pPr>
      <w:r>
        <w:rPr>
          <w:rFonts w:ascii="Arial" w:hAnsi="Arial" w:cs="Arial"/>
          <w:sz w:val="24"/>
          <w:szCs w:val="24"/>
          <w:lang w:val="en-US"/>
        </w:rPr>
        <w:lastRenderedPageBreak/>
        <w:t>As</w:t>
      </w:r>
      <w:r w:rsidR="008B4DD2" w:rsidRPr="00446F69">
        <w:rPr>
          <w:rFonts w:ascii="Arial" w:hAnsi="Arial" w:cs="Arial"/>
          <w:sz w:val="24"/>
          <w:szCs w:val="24"/>
          <w:lang w:val="en-US"/>
        </w:rPr>
        <w:t xml:space="preserve"> the site lies within an existing residential </w:t>
      </w:r>
      <w:r w:rsidR="0027071B" w:rsidRPr="00446F69">
        <w:rPr>
          <w:rFonts w:ascii="Arial" w:hAnsi="Arial" w:cs="Arial"/>
          <w:sz w:val="24"/>
          <w:szCs w:val="24"/>
          <w:lang w:val="en-US"/>
        </w:rPr>
        <w:t>area,</w:t>
      </w:r>
      <w:r w:rsidR="008B4DD2" w:rsidRPr="00446F69">
        <w:rPr>
          <w:rFonts w:ascii="Arial" w:hAnsi="Arial" w:cs="Arial"/>
          <w:sz w:val="24"/>
          <w:szCs w:val="24"/>
          <w:lang w:val="en-US"/>
        </w:rPr>
        <w:t xml:space="preserve"> regard</w:t>
      </w:r>
      <w:r w:rsidR="008B4DD2" w:rsidRPr="00446F69">
        <w:rPr>
          <w:rFonts w:ascii="Arial" w:eastAsiaTheme="minorHAnsi" w:hAnsi="Arial" w:cs="Arial"/>
          <w:sz w:val="24"/>
          <w:szCs w:val="24"/>
        </w:rPr>
        <w:t xml:space="preserve"> </w:t>
      </w:r>
      <w:proofErr w:type="gramStart"/>
      <w:r w:rsidR="008B4DD2" w:rsidRPr="00446F69">
        <w:rPr>
          <w:rFonts w:ascii="Arial" w:eastAsiaTheme="minorHAnsi" w:hAnsi="Arial" w:cs="Arial"/>
          <w:sz w:val="24"/>
          <w:szCs w:val="24"/>
        </w:rPr>
        <w:t>should be had</w:t>
      </w:r>
      <w:proofErr w:type="gramEnd"/>
      <w:r w:rsidR="008B4DD2" w:rsidRPr="00446F69">
        <w:rPr>
          <w:rFonts w:ascii="Arial" w:eastAsiaTheme="minorHAnsi" w:hAnsi="Arial" w:cs="Arial"/>
          <w:sz w:val="24"/>
          <w:szCs w:val="24"/>
        </w:rPr>
        <w:t xml:space="preserve"> to </w:t>
      </w:r>
      <w:r w:rsidR="008B4DD2" w:rsidRPr="00446F69">
        <w:rPr>
          <w:rFonts w:ascii="Arial" w:hAnsi="Arial" w:cs="Arial"/>
          <w:iCs/>
          <w:sz w:val="24"/>
          <w:szCs w:val="24"/>
          <w:lang w:val="en-US"/>
        </w:rPr>
        <w:t xml:space="preserve">Policy SW11. </w:t>
      </w:r>
      <w:r w:rsidR="008B4DD2" w:rsidRPr="00446F69">
        <w:rPr>
          <w:rFonts w:ascii="Arial" w:hAnsi="Arial" w:cs="Arial"/>
          <w:i/>
          <w:sz w:val="24"/>
          <w:szCs w:val="24"/>
          <w:lang w:val="en-US"/>
        </w:rPr>
        <w:t xml:space="preserve"> </w:t>
      </w:r>
      <w:r w:rsidR="0027071B" w:rsidRPr="0027071B">
        <w:rPr>
          <w:rFonts w:ascii="Arial" w:hAnsi="Arial" w:cs="Arial"/>
          <w:sz w:val="24"/>
          <w:szCs w:val="24"/>
          <w:lang w:val="en-US"/>
        </w:rPr>
        <w:t>This</w:t>
      </w:r>
      <w:r w:rsidR="008B4DD2" w:rsidRPr="00446F69">
        <w:rPr>
          <w:rFonts w:ascii="Arial" w:hAnsi="Arial" w:cs="Arial"/>
          <w:sz w:val="24"/>
          <w:szCs w:val="24"/>
          <w:lang w:val="en-US"/>
        </w:rPr>
        <w:t xml:space="preserve"> </w:t>
      </w:r>
      <w:r w:rsidR="008B4DD2" w:rsidRPr="00446F69">
        <w:rPr>
          <w:rFonts w:ascii="Arial" w:hAnsi="Arial" w:cs="Arial"/>
          <w:color w:val="000000" w:themeColor="text1"/>
          <w:sz w:val="24"/>
          <w:szCs w:val="24"/>
          <w:lang w:val="en-US"/>
        </w:rPr>
        <w:t>advises that development must contribute to the creation of attractive and sustainable places through high quality, sustainable and inclusive design and where appropriate, new development will be required, amongst other things, to -</w:t>
      </w:r>
    </w:p>
    <w:p w:rsidR="008B4DD2" w:rsidRPr="00446F69" w:rsidRDefault="008B4DD2" w:rsidP="008B4DD2">
      <w:pPr>
        <w:pStyle w:val="ListParagraph"/>
        <w:numPr>
          <w:ilvl w:val="0"/>
          <w:numId w:val="5"/>
        </w:numPr>
        <w:autoSpaceDE w:val="0"/>
        <w:autoSpaceDN w:val="0"/>
        <w:adjustRightInd w:val="0"/>
        <w:spacing w:after="30"/>
        <w:jc w:val="both"/>
        <w:rPr>
          <w:rFonts w:ascii="Arial" w:eastAsiaTheme="minorHAnsi" w:hAnsi="Arial" w:cs="Arial"/>
          <w:color w:val="000000" w:themeColor="text1"/>
          <w:sz w:val="24"/>
          <w:szCs w:val="24"/>
        </w:rPr>
      </w:pPr>
      <w:proofErr w:type="gramStart"/>
      <w:r w:rsidRPr="00446F69">
        <w:rPr>
          <w:rFonts w:ascii="Arial" w:eastAsiaTheme="minorHAnsi" w:hAnsi="Arial" w:cs="Arial"/>
          <w:color w:val="000000" w:themeColor="text1"/>
          <w:sz w:val="24"/>
          <w:szCs w:val="24"/>
        </w:rPr>
        <w:t>be</w:t>
      </w:r>
      <w:proofErr w:type="gramEnd"/>
      <w:r w:rsidRPr="00446F69">
        <w:rPr>
          <w:rFonts w:ascii="Arial" w:eastAsiaTheme="minorHAnsi" w:hAnsi="Arial" w:cs="Arial"/>
          <w:color w:val="000000" w:themeColor="text1"/>
          <w:sz w:val="24"/>
          <w:szCs w:val="24"/>
        </w:rPr>
        <w:t xml:space="preserve"> appropriate to its local context in terms of scale, height, massing, elevational treatment, materials and detailing, layout, form, mix and density.</w:t>
      </w:r>
    </w:p>
    <w:p w:rsidR="008B4DD2" w:rsidRPr="00446F69" w:rsidRDefault="008B4DD2" w:rsidP="008B4DD2">
      <w:pPr>
        <w:pStyle w:val="ListParagraph"/>
        <w:numPr>
          <w:ilvl w:val="0"/>
          <w:numId w:val="5"/>
        </w:numPr>
        <w:autoSpaceDE w:val="0"/>
        <w:autoSpaceDN w:val="0"/>
        <w:adjustRightInd w:val="0"/>
        <w:spacing w:after="30"/>
        <w:jc w:val="both"/>
        <w:rPr>
          <w:rFonts w:ascii="Arial" w:eastAsiaTheme="minorHAnsi" w:hAnsi="Arial" w:cs="Arial"/>
          <w:color w:val="000000" w:themeColor="text1"/>
          <w:sz w:val="24"/>
          <w:szCs w:val="24"/>
        </w:rPr>
      </w:pPr>
      <w:proofErr w:type="gramStart"/>
      <w:r w:rsidRPr="00446F69">
        <w:rPr>
          <w:rFonts w:ascii="Arial" w:eastAsiaTheme="minorHAnsi" w:hAnsi="Arial" w:cs="Arial"/>
          <w:color w:val="000000" w:themeColor="text1"/>
          <w:sz w:val="24"/>
          <w:szCs w:val="24"/>
        </w:rPr>
        <w:t>integrate</w:t>
      </w:r>
      <w:proofErr w:type="gramEnd"/>
      <w:r w:rsidRPr="00446F69">
        <w:rPr>
          <w:rFonts w:ascii="Arial" w:eastAsiaTheme="minorHAnsi" w:hAnsi="Arial" w:cs="Arial"/>
          <w:color w:val="000000" w:themeColor="text1"/>
          <w:sz w:val="24"/>
          <w:szCs w:val="24"/>
        </w:rPr>
        <w:t xml:space="preserve"> effectively with adjacent spaces, the public realm and historic environment to enhance the general street scene and create good quality townscape. </w:t>
      </w:r>
    </w:p>
    <w:p w:rsidR="008B4DD2" w:rsidRPr="00446F69" w:rsidRDefault="008B4DD2" w:rsidP="008B4DD2">
      <w:pPr>
        <w:pStyle w:val="ListParagraph"/>
        <w:numPr>
          <w:ilvl w:val="0"/>
          <w:numId w:val="5"/>
        </w:numPr>
        <w:autoSpaceDE w:val="0"/>
        <w:autoSpaceDN w:val="0"/>
        <w:adjustRightInd w:val="0"/>
        <w:spacing w:after="30"/>
        <w:jc w:val="both"/>
        <w:rPr>
          <w:rFonts w:ascii="Arial" w:eastAsiaTheme="minorHAnsi" w:hAnsi="Arial" w:cs="Arial"/>
          <w:color w:val="000000" w:themeColor="text1"/>
          <w:sz w:val="24"/>
          <w:szCs w:val="24"/>
        </w:rPr>
      </w:pPr>
      <w:proofErr w:type="gramStart"/>
      <w:r w:rsidRPr="00446F69">
        <w:rPr>
          <w:rFonts w:ascii="Arial" w:eastAsiaTheme="minorHAnsi" w:hAnsi="Arial" w:cs="Arial"/>
          <w:color w:val="000000" w:themeColor="text1"/>
          <w:sz w:val="24"/>
          <w:szCs w:val="24"/>
        </w:rPr>
        <w:t>not</w:t>
      </w:r>
      <w:proofErr w:type="gramEnd"/>
      <w:r w:rsidRPr="00446F69">
        <w:rPr>
          <w:rFonts w:ascii="Arial" w:eastAsiaTheme="minorHAnsi" w:hAnsi="Arial" w:cs="Arial"/>
          <w:color w:val="000000" w:themeColor="text1"/>
          <w:sz w:val="24"/>
          <w:szCs w:val="24"/>
        </w:rPr>
        <w:t xml:space="preserve"> result in an unacceptable impact on local amenity, loss of light or privacy, or visual impact, and incorporate a good standard of landscape design.</w:t>
      </w:r>
    </w:p>
    <w:p w:rsidR="008B4DD2" w:rsidRPr="00446F69" w:rsidRDefault="008B4DD2" w:rsidP="008B4DD2">
      <w:pPr>
        <w:pStyle w:val="ListParagraph"/>
        <w:numPr>
          <w:ilvl w:val="0"/>
          <w:numId w:val="5"/>
        </w:numPr>
        <w:autoSpaceDE w:val="0"/>
        <w:autoSpaceDN w:val="0"/>
        <w:adjustRightInd w:val="0"/>
        <w:jc w:val="both"/>
        <w:rPr>
          <w:rFonts w:ascii="Arial" w:eastAsiaTheme="minorHAnsi" w:hAnsi="Arial" w:cs="Arial"/>
          <w:color w:val="000000" w:themeColor="text1"/>
          <w:sz w:val="24"/>
          <w:szCs w:val="24"/>
        </w:rPr>
      </w:pPr>
      <w:proofErr w:type="gramStart"/>
      <w:r w:rsidRPr="00446F69">
        <w:rPr>
          <w:rFonts w:ascii="Arial" w:eastAsiaTheme="minorHAnsi" w:hAnsi="Arial" w:cs="Arial"/>
          <w:color w:val="000000"/>
          <w:sz w:val="24"/>
          <w:szCs w:val="24"/>
        </w:rPr>
        <w:t>allow</w:t>
      </w:r>
      <w:proofErr w:type="gramEnd"/>
      <w:r w:rsidRPr="00446F69">
        <w:rPr>
          <w:rFonts w:ascii="Arial" w:eastAsiaTheme="minorHAnsi" w:hAnsi="Arial" w:cs="Arial"/>
          <w:color w:val="000000"/>
          <w:sz w:val="24"/>
          <w:szCs w:val="24"/>
        </w:rPr>
        <w:t xml:space="preserve"> access for the widest range of people possible and demonstrate that any traffic movements will not have an unacceptable impact on local amenity or highway safety and satisfy the Council’s parking standards.</w:t>
      </w:r>
    </w:p>
    <w:p w:rsidR="008B4DD2" w:rsidRPr="00446F69" w:rsidRDefault="008B4DD2" w:rsidP="008B4DD2">
      <w:pPr>
        <w:pStyle w:val="ListParagraph"/>
        <w:numPr>
          <w:ilvl w:val="0"/>
          <w:numId w:val="5"/>
        </w:numPr>
        <w:autoSpaceDE w:val="0"/>
        <w:autoSpaceDN w:val="0"/>
        <w:adjustRightInd w:val="0"/>
        <w:jc w:val="both"/>
        <w:rPr>
          <w:rFonts w:ascii="Arial" w:eastAsiaTheme="minorHAnsi" w:hAnsi="Arial" w:cs="Arial"/>
          <w:color w:val="000000" w:themeColor="text1"/>
          <w:sz w:val="24"/>
          <w:szCs w:val="24"/>
        </w:rPr>
      </w:pPr>
      <w:r w:rsidRPr="00446F69">
        <w:rPr>
          <w:rFonts w:ascii="Arial" w:eastAsiaTheme="minorHAnsi" w:hAnsi="Arial" w:cs="Arial"/>
          <w:color w:val="000000"/>
          <w:sz w:val="24"/>
          <w:szCs w:val="24"/>
        </w:rPr>
        <w:t xml:space="preserve">Incorporate resource efficient/adaptable buildings and layouts using sustainable design and construction techniques. </w:t>
      </w:r>
    </w:p>
    <w:p w:rsidR="008B4DD2" w:rsidRPr="00446F69" w:rsidRDefault="008B4DD2" w:rsidP="008B4DD2">
      <w:pPr>
        <w:pStyle w:val="ListParagraph"/>
        <w:numPr>
          <w:ilvl w:val="0"/>
          <w:numId w:val="5"/>
        </w:numPr>
        <w:autoSpaceDE w:val="0"/>
        <w:autoSpaceDN w:val="0"/>
        <w:adjustRightInd w:val="0"/>
        <w:jc w:val="both"/>
        <w:rPr>
          <w:rFonts w:ascii="Arial" w:eastAsiaTheme="minorHAnsi" w:hAnsi="Arial" w:cs="Arial"/>
          <w:color w:val="000000" w:themeColor="text1"/>
          <w:sz w:val="24"/>
          <w:szCs w:val="24"/>
        </w:rPr>
      </w:pPr>
      <w:proofErr w:type="gramStart"/>
      <w:r w:rsidRPr="00446F69">
        <w:rPr>
          <w:rFonts w:ascii="Arial" w:eastAsiaTheme="minorHAnsi" w:hAnsi="Arial" w:cs="Arial"/>
          <w:color w:val="000000"/>
          <w:sz w:val="24"/>
          <w:szCs w:val="24"/>
        </w:rPr>
        <w:t>provide</w:t>
      </w:r>
      <w:proofErr w:type="gramEnd"/>
      <w:r w:rsidRPr="00446F69">
        <w:rPr>
          <w:rFonts w:ascii="Arial" w:eastAsiaTheme="minorHAnsi" w:hAnsi="Arial" w:cs="Arial"/>
          <w:color w:val="000000"/>
          <w:sz w:val="24"/>
          <w:szCs w:val="24"/>
        </w:rPr>
        <w:t xml:space="preserve"> and protect utility services and infrastructure without causing any unacceptable environmental impacts.</w:t>
      </w:r>
    </w:p>
    <w:p w:rsidR="008B4DD2" w:rsidRPr="00446F69" w:rsidRDefault="008B4DD2" w:rsidP="008B4DD2">
      <w:pPr>
        <w:pStyle w:val="ListParagraph"/>
        <w:numPr>
          <w:ilvl w:val="0"/>
          <w:numId w:val="5"/>
        </w:numPr>
        <w:autoSpaceDE w:val="0"/>
        <w:autoSpaceDN w:val="0"/>
        <w:adjustRightInd w:val="0"/>
        <w:jc w:val="both"/>
        <w:rPr>
          <w:rFonts w:ascii="Arial" w:eastAsiaTheme="minorHAnsi" w:hAnsi="Arial" w:cs="Arial"/>
          <w:color w:val="000000" w:themeColor="text1"/>
          <w:sz w:val="24"/>
          <w:szCs w:val="24"/>
        </w:rPr>
      </w:pPr>
      <w:r w:rsidRPr="00446F69">
        <w:rPr>
          <w:rFonts w:ascii="Arial" w:eastAsiaTheme="minorHAnsi" w:hAnsi="Arial" w:cs="Arial"/>
          <w:color w:val="000000"/>
          <w:sz w:val="24"/>
          <w:szCs w:val="24"/>
        </w:rPr>
        <w:t>incorporate measures to improve ground and surface water quality wherever possible</w:t>
      </w:r>
      <w:r w:rsidR="001109D9">
        <w:rPr>
          <w:rFonts w:ascii="Arial" w:eastAsiaTheme="minorHAnsi" w:hAnsi="Arial" w:cs="Arial"/>
          <w:color w:val="000000"/>
          <w:sz w:val="24"/>
          <w:szCs w:val="24"/>
        </w:rPr>
        <w:t xml:space="preserve"> and</w:t>
      </w:r>
      <w:r w:rsidRPr="00446F69">
        <w:rPr>
          <w:rFonts w:ascii="Arial" w:eastAsiaTheme="minorHAnsi" w:hAnsi="Arial" w:cs="Arial"/>
          <w:color w:val="000000"/>
          <w:sz w:val="24"/>
          <w:szCs w:val="24"/>
        </w:rPr>
        <w:t xml:space="preserve"> </w:t>
      </w:r>
    </w:p>
    <w:p w:rsidR="001109D9" w:rsidRPr="001109D9" w:rsidRDefault="008B4DD2" w:rsidP="008B4DD2">
      <w:pPr>
        <w:pStyle w:val="ListParagraph"/>
        <w:numPr>
          <w:ilvl w:val="0"/>
          <w:numId w:val="5"/>
        </w:numPr>
        <w:autoSpaceDE w:val="0"/>
        <w:autoSpaceDN w:val="0"/>
        <w:adjustRightInd w:val="0"/>
        <w:jc w:val="both"/>
        <w:rPr>
          <w:rFonts w:ascii="Arial" w:eastAsiaTheme="minorHAnsi" w:hAnsi="Arial" w:cs="Arial"/>
          <w:color w:val="000000" w:themeColor="text1"/>
          <w:sz w:val="24"/>
          <w:szCs w:val="24"/>
        </w:rPr>
      </w:pPr>
      <w:proofErr w:type="gramStart"/>
      <w:r w:rsidRPr="00446F69">
        <w:rPr>
          <w:rFonts w:ascii="Arial" w:eastAsiaTheme="minorHAnsi" w:hAnsi="Arial" w:cs="Arial"/>
          <w:color w:val="000000"/>
          <w:sz w:val="24"/>
          <w:szCs w:val="24"/>
        </w:rPr>
        <w:t>provide</w:t>
      </w:r>
      <w:proofErr w:type="gramEnd"/>
      <w:r w:rsidRPr="00446F69">
        <w:rPr>
          <w:rFonts w:ascii="Arial" w:eastAsiaTheme="minorHAnsi" w:hAnsi="Arial" w:cs="Arial"/>
          <w:color w:val="000000"/>
          <w:sz w:val="24"/>
          <w:szCs w:val="24"/>
        </w:rPr>
        <w:t xml:space="preserve"> adequate facilities and space for waste collections and recycling</w:t>
      </w:r>
      <w:r w:rsidR="001109D9">
        <w:rPr>
          <w:rFonts w:ascii="Arial" w:eastAsiaTheme="minorHAnsi" w:hAnsi="Arial" w:cs="Arial"/>
          <w:color w:val="000000"/>
          <w:sz w:val="24"/>
          <w:szCs w:val="24"/>
        </w:rPr>
        <w:t>.</w:t>
      </w:r>
    </w:p>
    <w:p w:rsidR="008B4DD2" w:rsidRPr="008B4DD2" w:rsidRDefault="008B4DD2" w:rsidP="008B4DD2">
      <w:pPr>
        <w:jc w:val="both"/>
        <w:rPr>
          <w:rFonts w:ascii="Arial" w:hAnsi="Arial" w:cs="Arial"/>
          <w:color w:val="000000" w:themeColor="text1"/>
          <w:sz w:val="24"/>
          <w:szCs w:val="24"/>
          <w:highlight w:val="yellow"/>
        </w:rPr>
      </w:pPr>
    </w:p>
    <w:p w:rsidR="00B073D5" w:rsidRPr="00B073D5" w:rsidRDefault="008B4DD2" w:rsidP="00B073D5">
      <w:pPr>
        <w:spacing w:line="259" w:lineRule="auto"/>
        <w:jc w:val="both"/>
        <w:rPr>
          <w:rFonts w:ascii="Arial" w:hAnsi="Arial" w:cs="Arial"/>
          <w:sz w:val="24"/>
          <w:szCs w:val="24"/>
          <w:lang w:val="en-US"/>
        </w:rPr>
      </w:pPr>
      <w:r w:rsidRPr="00B073D5">
        <w:rPr>
          <w:rFonts w:ascii="Arial" w:hAnsi="Arial" w:cs="Arial"/>
          <w:sz w:val="24"/>
          <w:szCs w:val="24"/>
          <w:lang w:val="en-US"/>
        </w:rPr>
        <w:t xml:space="preserve">The application site lies </w:t>
      </w:r>
      <w:r w:rsidR="00C92B05" w:rsidRPr="00B073D5">
        <w:rPr>
          <w:rFonts w:ascii="Arial" w:hAnsi="Arial" w:cs="Arial"/>
          <w:sz w:val="24"/>
          <w:szCs w:val="24"/>
          <w:lang w:val="en-US"/>
        </w:rPr>
        <w:t xml:space="preserve">within </w:t>
      </w:r>
      <w:r w:rsidRPr="00B073D5">
        <w:rPr>
          <w:rFonts w:ascii="Arial" w:hAnsi="Arial" w:cs="Arial"/>
          <w:sz w:val="24"/>
          <w:szCs w:val="24"/>
          <w:lang w:val="en-US"/>
        </w:rPr>
        <w:t>the West Merthyr (including Heolgerrig and Gellideg) Urban Character Area (UCA9) and the Merthyr Tydfil Landscape of Historic Interest in Wales</w:t>
      </w:r>
      <w:r w:rsidR="00B073D5" w:rsidRPr="00B073D5">
        <w:rPr>
          <w:rFonts w:ascii="Arial" w:hAnsi="Arial" w:cs="Arial"/>
          <w:sz w:val="24"/>
          <w:szCs w:val="24"/>
          <w:lang w:val="en-US"/>
        </w:rPr>
        <w:t>.  Accordingly, Policy CW1 is relevant, which aims amongst other things, to support positive strategic planning and regeneration schemes and appropriately inform the process of change with regard to historic landscapes.</w:t>
      </w:r>
    </w:p>
    <w:p w:rsidR="00C92B05" w:rsidRPr="00B073D5" w:rsidRDefault="00C92B05" w:rsidP="008B4DD2">
      <w:pPr>
        <w:autoSpaceDE w:val="0"/>
        <w:autoSpaceDN w:val="0"/>
        <w:adjustRightInd w:val="0"/>
        <w:jc w:val="both"/>
        <w:rPr>
          <w:rFonts w:ascii="Arial" w:hAnsi="Arial" w:cs="Arial"/>
          <w:sz w:val="24"/>
          <w:szCs w:val="24"/>
          <w:shd w:val="clear" w:color="auto" w:fill="FFFFFF"/>
        </w:rPr>
      </w:pPr>
    </w:p>
    <w:p w:rsidR="008B4DD2" w:rsidRPr="00D30A20" w:rsidRDefault="008B4DD2" w:rsidP="008B4DD2">
      <w:pPr>
        <w:autoSpaceDE w:val="0"/>
        <w:autoSpaceDN w:val="0"/>
        <w:adjustRightInd w:val="0"/>
        <w:jc w:val="both"/>
        <w:rPr>
          <w:rFonts w:ascii="Arial" w:hAnsi="Arial" w:cs="Arial"/>
          <w:color w:val="000000" w:themeColor="text1"/>
          <w:sz w:val="24"/>
          <w:szCs w:val="24"/>
          <w:lang w:val="en-US"/>
        </w:rPr>
      </w:pPr>
      <w:r w:rsidRPr="00D30A20">
        <w:rPr>
          <w:rFonts w:ascii="Arial" w:hAnsi="Arial" w:cs="Arial"/>
          <w:color w:val="000000" w:themeColor="text1"/>
          <w:sz w:val="24"/>
          <w:szCs w:val="24"/>
          <w:lang w:val="en-US"/>
        </w:rPr>
        <w:t>Policy SW12 recognises the Transport Hierarchy as outlined in PPW1</w:t>
      </w:r>
      <w:r w:rsidR="0027071B" w:rsidRPr="00D30A20">
        <w:rPr>
          <w:rFonts w:ascii="Arial" w:hAnsi="Arial" w:cs="Arial"/>
          <w:color w:val="000000" w:themeColor="text1"/>
          <w:sz w:val="24"/>
          <w:szCs w:val="24"/>
          <w:lang w:val="en-US"/>
        </w:rPr>
        <w:t>1</w:t>
      </w:r>
      <w:r w:rsidRPr="00D30A20">
        <w:rPr>
          <w:rFonts w:ascii="Arial" w:hAnsi="Arial" w:cs="Arial"/>
          <w:color w:val="000000" w:themeColor="text1"/>
          <w:sz w:val="24"/>
          <w:szCs w:val="24"/>
          <w:lang w:val="en-US"/>
        </w:rPr>
        <w:t>, which supports development that encourages a modal shift towards sustainable transport and therefore development proposals should demonstrate how they</w:t>
      </w:r>
      <w:r w:rsidR="001109D9">
        <w:rPr>
          <w:rFonts w:ascii="Arial" w:hAnsi="Arial" w:cs="Arial"/>
          <w:color w:val="000000" w:themeColor="text1"/>
          <w:sz w:val="24"/>
          <w:szCs w:val="24"/>
          <w:lang w:val="en-US"/>
        </w:rPr>
        <w:t xml:space="preserve"> intend to</w:t>
      </w:r>
      <w:r w:rsidRPr="00D30A20">
        <w:rPr>
          <w:rFonts w:ascii="Arial" w:hAnsi="Arial" w:cs="Arial"/>
          <w:color w:val="000000" w:themeColor="text1"/>
          <w:sz w:val="24"/>
          <w:szCs w:val="24"/>
          <w:lang w:val="en-US"/>
        </w:rPr>
        <w:t xml:space="preserve"> reduce the need to travel and encourage the use of sustainable transport. Given that t</w:t>
      </w:r>
      <w:r w:rsidRPr="00D30A20">
        <w:rPr>
          <w:rFonts w:ascii="Arial" w:eastAsiaTheme="minorHAnsi" w:hAnsi="Arial" w:cs="Arial"/>
          <w:sz w:val="24"/>
          <w:szCs w:val="24"/>
        </w:rPr>
        <w:t xml:space="preserve">he submitted plans include new access </w:t>
      </w:r>
      <w:r w:rsidR="00D30A20" w:rsidRPr="00D30A20">
        <w:rPr>
          <w:rFonts w:ascii="Arial" w:eastAsiaTheme="minorHAnsi" w:hAnsi="Arial" w:cs="Arial"/>
          <w:sz w:val="24"/>
          <w:szCs w:val="24"/>
        </w:rPr>
        <w:t>arrangements,</w:t>
      </w:r>
      <w:r w:rsidRPr="00D30A20">
        <w:rPr>
          <w:rFonts w:ascii="Arial" w:eastAsiaTheme="minorHAnsi" w:hAnsi="Arial" w:cs="Arial"/>
          <w:sz w:val="24"/>
          <w:szCs w:val="24"/>
        </w:rPr>
        <w:t xml:space="preserve"> the </w:t>
      </w:r>
      <w:r w:rsidRPr="00D30A20">
        <w:rPr>
          <w:rFonts w:ascii="Arial" w:hAnsi="Arial" w:cs="Arial"/>
          <w:color w:val="000000" w:themeColor="text1"/>
          <w:sz w:val="24"/>
          <w:szCs w:val="24"/>
          <w:lang w:val="en-US"/>
        </w:rPr>
        <w:t xml:space="preserve">views of the Highways and Drainage Engineer </w:t>
      </w:r>
      <w:proofErr w:type="gramStart"/>
      <w:r w:rsidRPr="00D30A20">
        <w:rPr>
          <w:rFonts w:ascii="Arial" w:hAnsi="Arial" w:cs="Arial"/>
          <w:color w:val="000000" w:themeColor="text1"/>
          <w:sz w:val="24"/>
          <w:szCs w:val="24"/>
          <w:lang w:val="en-US"/>
        </w:rPr>
        <w:t>should be sought</w:t>
      </w:r>
      <w:proofErr w:type="gramEnd"/>
      <w:r w:rsidRPr="00D30A20">
        <w:rPr>
          <w:rFonts w:ascii="Arial" w:hAnsi="Arial" w:cs="Arial"/>
          <w:color w:val="000000" w:themeColor="text1"/>
          <w:sz w:val="24"/>
          <w:szCs w:val="24"/>
          <w:lang w:val="en-US"/>
        </w:rPr>
        <w:t>.</w:t>
      </w:r>
    </w:p>
    <w:p w:rsidR="008B4DD2" w:rsidRPr="00D30A20" w:rsidRDefault="008B4DD2" w:rsidP="008B4DD2">
      <w:pPr>
        <w:autoSpaceDE w:val="0"/>
        <w:autoSpaceDN w:val="0"/>
        <w:adjustRightInd w:val="0"/>
        <w:jc w:val="both"/>
        <w:rPr>
          <w:rFonts w:ascii="Arial" w:hAnsi="Arial" w:cs="Arial"/>
          <w:color w:val="000000" w:themeColor="text1"/>
          <w:sz w:val="24"/>
          <w:szCs w:val="24"/>
          <w:lang w:val="en-US"/>
        </w:rPr>
      </w:pPr>
    </w:p>
    <w:p w:rsidR="008B4DD2" w:rsidRPr="00446F69" w:rsidRDefault="008B4DD2" w:rsidP="008B4DD2">
      <w:pPr>
        <w:jc w:val="both"/>
        <w:rPr>
          <w:rFonts w:ascii="Arial" w:hAnsi="Arial" w:cs="Arial"/>
          <w:color w:val="000000" w:themeColor="text1"/>
          <w:sz w:val="24"/>
          <w:szCs w:val="24"/>
        </w:rPr>
      </w:pPr>
      <w:r w:rsidRPr="00446F69">
        <w:rPr>
          <w:rFonts w:ascii="Arial" w:hAnsi="Arial" w:cs="Arial"/>
          <w:color w:val="000000" w:themeColor="text1"/>
          <w:sz w:val="24"/>
          <w:szCs w:val="24"/>
        </w:rPr>
        <w:t>Finally, Policy EnW4 states that development proposals will be required to demonstrate that they would not result in an unacceptable impact on people, residential amenity, property and / or the natural environment from either:</w:t>
      </w:r>
    </w:p>
    <w:p w:rsidR="008B4DD2" w:rsidRPr="00446F69" w:rsidRDefault="008B4DD2" w:rsidP="008B4DD2">
      <w:pPr>
        <w:pStyle w:val="ListParagraph"/>
        <w:numPr>
          <w:ilvl w:val="0"/>
          <w:numId w:val="4"/>
        </w:numPr>
        <w:jc w:val="both"/>
        <w:rPr>
          <w:rFonts w:ascii="Arial" w:hAnsi="Arial" w:cs="Arial"/>
          <w:color w:val="000000" w:themeColor="text1"/>
          <w:sz w:val="24"/>
          <w:szCs w:val="24"/>
        </w:rPr>
      </w:pPr>
      <w:r w:rsidRPr="00446F69">
        <w:rPr>
          <w:rFonts w:ascii="Arial" w:hAnsi="Arial" w:cs="Arial"/>
          <w:color w:val="000000" w:themeColor="text1"/>
          <w:sz w:val="24"/>
          <w:szCs w:val="24"/>
        </w:rPr>
        <w:t>Pollution of land, surface water, ground water and the air.</w:t>
      </w:r>
    </w:p>
    <w:p w:rsidR="008B4DD2" w:rsidRPr="00446F69" w:rsidRDefault="008B4DD2" w:rsidP="008B4DD2">
      <w:pPr>
        <w:pStyle w:val="ListParagraph"/>
        <w:numPr>
          <w:ilvl w:val="0"/>
          <w:numId w:val="4"/>
        </w:numPr>
        <w:jc w:val="both"/>
        <w:rPr>
          <w:rFonts w:ascii="Arial" w:hAnsi="Arial" w:cs="Arial"/>
          <w:color w:val="000000" w:themeColor="text1"/>
          <w:sz w:val="24"/>
          <w:szCs w:val="24"/>
        </w:rPr>
      </w:pPr>
      <w:r w:rsidRPr="00446F69">
        <w:rPr>
          <w:rFonts w:ascii="Arial" w:hAnsi="Arial" w:cs="Arial"/>
          <w:color w:val="000000" w:themeColor="text1"/>
          <w:sz w:val="24"/>
          <w:szCs w:val="24"/>
        </w:rPr>
        <w:t>Land contamination.</w:t>
      </w:r>
    </w:p>
    <w:p w:rsidR="008B4DD2" w:rsidRPr="00446F69" w:rsidRDefault="008B4DD2" w:rsidP="008B4DD2">
      <w:pPr>
        <w:pStyle w:val="ListParagraph"/>
        <w:numPr>
          <w:ilvl w:val="0"/>
          <w:numId w:val="4"/>
        </w:numPr>
        <w:jc w:val="both"/>
        <w:rPr>
          <w:rFonts w:ascii="Arial" w:hAnsi="Arial" w:cs="Arial"/>
          <w:color w:val="000000" w:themeColor="text1"/>
          <w:sz w:val="24"/>
          <w:szCs w:val="24"/>
        </w:rPr>
      </w:pPr>
      <w:r w:rsidRPr="00446F69">
        <w:rPr>
          <w:rFonts w:ascii="Arial" w:hAnsi="Arial" w:cs="Arial"/>
          <w:color w:val="000000" w:themeColor="text1"/>
          <w:sz w:val="24"/>
          <w:szCs w:val="24"/>
        </w:rPr>
        <w:t>Hazardous substances.</w:t>
      </w:r>
    </w:p>
    <w:p w:rsidR="008B4DD2" w:rsidRPr="00446F69" w:rsidRDefault="008B4DD2" w:rsidP="008B4DD2">
      <w:pPr>
        <w:pStyle w:val="ListParagraph"/>
        <w:numPr>
          <w:ilvl w:val="0"/>
          <w:numId w:val="4"/>
        </w:numPr>
        <w:jc w:val="both"/>
        <w:rPr>
          <w:rFonts w:ascii="Arial" w:hAnsi="Arial" w:cs="Arial"/>
          <w:color w:val="000000" w:themeColor="text1"/>
          <w:sz w:val="24"/>
          <w:szCs w:val="24"/>
        </w:rPr>
      </w:pPr>
      <w:r w:rsidRPr="00446F69">
        <w:rPr>
          <w:rFonts w:ascii="Arial" w:hAnsi="Arial" w:cs="Arial"/>
          <w:color w:val="000000" w:themeColor="text1"/>
          <w:sz w:val="24"/>
          <w:szCs w:val="24"/>
        </w:rPr>
        <w:t>Land stability.</w:t>
      </w:r>
    </w:p>
    <w:p w:rsidR="008B4DD2" w:rsidRPr="00446F69" w:rsidRDefault="008B4DD2" w:rsidP="008B4DD2">
      <w:pPr>
        <w:pStyle w:val="ListParagraph"/>
        <w:numPr>
          <w:ilvl w:val="0"/>
          <w:numId w:val="4"/>
        </w:numPr>
        <w:jc w:val="both"/>
        <w:rPr>
          <w:rFonts w:ascii="Arial" w:hAnsi="Arial" w:cs="Arial"/>
          <w:color w:val="000000" w:themeColor="text1"/>
          <w:sz w:val="24"/>
          <w:szCs w:val="24"/>
        </w:rPr>
      </w:pPr>
      <w:r w:rsidRPr="00446F69">
        <w:rPr>
          <w:rFonts w:ascii="Arial" w:hAnsi="Arial" w:cs="Arial"/>
          <w:color w:val="000000" w:themeColor="text1"/>
          <w:sz w:val="24"/>
          <w:szCs w:val="24"/>
        </w:rPr>
        <w:t>Noise, vibration, dust, odour nuisance and light pollution; or</w:t>
      </w:r>
    </w:p>
    <w:p w:rsidR="008B4DD2" w:rsidRPr="00446F69" w:rsidRDefault="008B4DD2" w:rsidP="008B4DD2">
      <w:pPr>
        <w:pStyle w:val="ListParagraph"/>
        <w:numPr>
          <w:ilvl w:val="0"/>
          <w:numId w:val="4"/>
        </w:numPr>
        <w:jc w:val="both"/>
        <w:rPr>
          <w:rFonts w:ascii="Arial" w:hAnsi="Arial" w:cs="Arial"/>
          <w:color w:val="000000" w:themeColor="text1"/>
          <w:sz w:val="24"/>
          <w:szCs w:val="24"/>
        </w:rPr>
      </w:pPr>
      <w:r w:rsidRPr="00446F69">
        <w:rPr>
          <w:rFonts w:ascii="Arial" w:hAnsi="Arial" w:cs="Arial"/>
          <w:color w:val="000000" w:themeColor="text1"/>
          <w:sz w:val="24"/>
          <w:szCs w:val="24"/>
        </w:rPr>
        <w:t>Any other identified risk to public health and safety.</w:t>
      </w:r>
    </w:p>
    <w:p w:rsidR="008B4DD2" w:rsidRPr="00446F69" w:rsidRDefault="008B4DD2" w:rsidP="008B4DD2">
      <w:pPr>
        <w:jc w:val="both"/>
        <w:rPr>
          <w:rFonts w:ascii="Arial" w:hAnsi="Arial" w:cs="Arial"/>
          <w:color w:val="000000" w:themeColor="text1"/>
          <w:sz w:val="24"/>
          <w:szCs w:val="24"/>
        </w:rPr>
      </w:pPr>
    </w:p>
    <w:p w:rsidR="008B4DD2" w:rsidRDefault="008B4DD2" w:rsidP="008B4DD2">
      <w:pPr>
        <w:jc w:val="both"/>
        <w:rPr>
          <w:rFonts w:ascii="Arial" w:eastAsia="Century Gothic" w:hAnsi="Arial" w:cs="Arial"/>
          <w:sz w:val="24"/>
          <w:szCs w:val="24"/>
        </w:rPr>
      </w:pPr>
      <w:r w:rsidRPr="00446F69">
        <w:rPr>
          <w:rFonts w:ascii="Arial" w:hAnsi="Arial" w:cs="Arial"/>
          <w:color w:val="000000" w:themeColor="text1"/>
          <w:sz w:val="24"/>
          <w:szCs w:val="24"/>
        </w:rPr>
        <w:t xml:space="preserve">To this </w:t>
      </w:r>
      <w:proofErr w:type="gramStart"/>
      <w:r w:rsidRPr="00446F69">
        <w:rPr>
          <w:rFonts w:ascii="Arial" w:hAnsi="Arial" w:cs="Arial"/>
          <w:color w:val="000000" w:themeColor="text1"/>
          <w:sz w:val="24"/>
          <w:szCs w:val="24"/>
        </w:rPr>
        <w:t>end</w:t>
      </w:r>
      <w:proofErr w:type="gramEnd"/>
      <w:r w:rsidRPr="00446F69">
        <w:rPr>
          <w:rFonts w:ascii="Arial" w:hAnsi="Arial" w:cs="Arial"/>
          <w:color w:val="000000" w:themeColor="text1"/>
          <w:sz w:val="24"/>
          <w:szCs w:val="24"/>
        </w:rPr>
        <w:t xml:space="preserve"> the views of the Public Health Officer should be sought.  Where impacts are </w:t>
      </w:r>
      <w:proofErr w:type="gramStart"/>
      <w:r w:rsidRPr="00446F69">
        <w:rPr>
          <w:rFonts w:ascii="Arial" w:hAnsi="Arial" w:cs="Arial"/>
          <w:color w:val="000000" w:themeColor="text1"/>
          <w:sz w:val="24"/>
          <w:szCs w:val="24"/>
        </w:rPr>
        <w:t>identified</w:t>
      </w:r>
      <w:proofErr w:type="gramEnd"/>
      <w:r w:rsidRPr="00446F69">
        <w:rPr>
          <w:rFonts w:ascii="Arial" w:hAnsi="Arial" w:cs="Arial"/>
          <w:color w:val="000000" w:themeColor="text1"/>
          <w:sz w:val="24"/>
          <w:szCs w:val="24"/>
        </w:rPr>
        <w:t xml:space="preserve"> the applicant should be required to demonstrate that appropriate measures can be incorporated to reduce, or minimise the impact identified to the lowest possible acceptable level.  Planning conditions </w:t>
      </w:r>
      <w:proofErr w:type="gramStart"/>
      <w:r w:rsidRPr="00446F69">
        <w:rPr>
          <w:rFonts w:ascii="Arial" w:hAnsi="Arial" w:cs="Arial"/>
          <w:color w:val="000000" w:themeColor="text1"/>
          <w:sz w:val="24"/>
          <w:szCs w:val="24"/>
        </w:rPr>
        <w:t>may be imposed</w:t>
      </w:r>
      <w:proofErr w:type="gramEnd"/>
      <w:r w:rsidRPr="00446F69">
        <w:rPr>
          <w:rFonts w:ascii="Arial" w:hAnsi="Arial" w:cs="Arial"/>
          <w:color w:val="000000" w:themeColor="text1"/>
          <w:sz w:val="24"/>
          <w:szCs w:val="24"/>
        </w:rPr>
        <w:t xml:space="preserve">, or legal </w:t>
      </w:r>
      <w:r w:rsidRPr="00446F69">
        <w:rPr>
          <w:rFonts w:ascii="Arial" w:hAnsi="Arial" w:cs="Arial"/>
          <w:color w:val="000000" w:themeColor="text1"/>
          <w:sz w:val="24"/>
          <w:szCs w:val="24"/>
        </w:rPr>
        <w:lastRenderedPageBreak/>
        <w:t>obligation requested to secure any necessary mitigation and monitoring processes both during and post construction. With r</w:t>
      </w:r>
      <w:r w:rsidRPr="00446F69">
        <w:rPr>
          <w:rFonts w:ascii="Arial" w:eastAsia="Century Gothic" w:hAnsi="Arial" w:cs="Arial"/>
          <w:sz w:val="24"/>
          <w:szCs w:val="24"/>
        </w:rPr>
        <w:t>espect to the water environment, development proposals will be required to incorporate measures to improve water quality where opportunities exist.</w:t>
      </w:r>
    </w:p>
    <w:p w:rsidR="00F55BC4" w:rsidRDefault="00F55BC4"/>
    <w:sectPr w:rsidR="00F55B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auto"/>
    <w:pitch w:val="variable"/>
    <w:sig w:usb0="E00002FF" w:usb1="5000205A" w:usb2="00000000" w:usb3="00000000" w:csb0="0000019F" w:csb1="00000000"/>
  </w:font>
  <w:font w:name="FranklinGothicURWBoo">
    <w:altName w:val="FranklinGothicURWBoo"/>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05744"/>
    <w:multiLevelType w:val="hybridMultilevel"/>
    <w:tmpl w:val="4296E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BE789F"/>
    <w:multiLevelType w:val="hybridMultilevel"/>
    <w:tmpl w:val="7234CFCC"/>
    <w:lvl w:ilvl="0" w:tplc="08090001">
      <w:start w:val="1"/>
      <w:numFmt w:val="bullet"/>
      <w:lvlText w:val=""/>
      <w:lvlJc w:val="left"/>
      <w:pPr>
        <w:ind w:left="722" w:hanging="360"/>
      </w:pPr>
      <w:rPr>
        <w:rFonts w:ascii="Symbol" w:hAnsi="Symbol" w:hint="default"/>
      </w:rPr>
    </w:lvl>
    <w:lvl w:ilvl="1" w:tplc="08090003" w:tentative="1">
      <w:start w:val="1"/>
      <w:numFmt w:val="bullet"/>
      <w:lvlText w:val="o"/>
      <w:lvlJc w:val="left"/>
      <w:pPr>
        <w:ind w:left="1442" w:hanging="360"/>
      </w:pPr>
      <w:rPr>
        <w:rFonts w:ascii="Courier New" w:hAnsi="Courier New" w:cs="Courier New" w:hint="default"/>
      </w:rPr>
    </w:lvl>
    <w:lvl w:ilvl="2" w:tplc="08090005" w:tentative="1">
      <w:start w:val="1"/>
      <w:numFmt w:val="bullet"/>
      <w:lvlText w:val=""/>
      <w:lvlJc w:val="left"/>
      <w:pPr>
        <w:ind w:left="2162" w:hanging="360"/>
      </w:pPr>
      <w:rPr>
        <w:rFonts w:ascii="Wingdings" w:hAnsi="Wingdings" w:hint="default"/>
      </w:rPr>
    </w:lvl>
    <w:lvl w:ilvl="3" w:tplc="08090001" w:tentative="1">
      <w:start w:val="1"/>
      <w:numFmt w:val="bullet"/>
      <w:lvlText w:val=""/>
      <w:lvlJc w:val="left"/>
      <w:pPr>
        <w:ind w:left="2882" w:hanging="360"/>
      </w:pPr>
      <w:rPr>
        <w:rFonts w:ascii="Symbol" w:hAnsi="Symbol" w:hint="default"/>
      </w:rPr>
    </w:lvl>
    <w:lvl w:ilvl="4" w:tplc="08090003" w:tentative="1">
      <w:start w:val="1"/>
      <w:numFmt w:val="bullet"/>
      <w:lvlText w:val="o"/>
      <w:lvlJc w:val="left"/>
      <w:pPr>
        <w:ind w:left="3602" w:hanging="360"/>
      </w:pPr>
      <w:rPr>
        <w:rFonts w:ascii="Courier New" w:hAnsi="Courier New" w:cs="Courier New" w:hint="default"/>
      </w:rPr>
    </w:lvl>
    <w:lvl w:ilvl="5" w:tplc="08090005" w:tentative="1">
      <w:start w:val="1"/>
      <w:numFmt w:val="bullet"/>
      <w:lvlText w:val=""/>
      <w:lvlJc w:val="left"/>
      <w:pPr>
        <w:ind w:left="4322" w:hanging="360"/>
      </w:pPr>
      <w:rPr>
        <w:rFonts w:ascii="Wingdings" w:hAnsi="Wingdings" w:hint="default"/>
      </w:rPr>
    </w:lvl>
    <w:lvl w:ilvl="6" w:tplc="08090001" w:tentative="1">
      <w:start w:val="1"/>
      <w:numFmt w:val="bullet"/>
      <w:lvlText w:val=""/>
      <w:lvlJc w:val="left"/>
      <w:pPr>
        <w:ind w:left="5042" w:hanging="360"/>
      </w:pPr>
      <w:rPr>
        <w:rFonts w:ascii="Symbol" w:hAnsi="Symbol" w:hint="default"/>
      </w:rPr>
    </w:lvl>
    <w:lvl w:ilvl="7" w:tplc="08090003" w:tentative="1">
      <w:start w:val="1"/>
      <w:numFmt w:val="bullet"/>
      <w:lvlText w:val="o"/>
      <w:lvlJc w:val="left"/>
      <w:pPr>
        <w:ind w:left="5762" w:hanging="360"/>
      </w:pPr>
      <w:rPr>
        <w:rFonts w:ascii="Courier New" w:hAnsi="Courier New" w:cs="Courier New" w:hint="default"/>
      </w:rPr>
    </w:lvl>
    <w:lvl w:ilvl="8" w:tplc="08090005" w:tentative="1">
      <w:start w:val="1"/>
      <w:numFmt w:val="bullet"/>
      <w:lvlText w:val=""/>
      <w:lvlJc w:val="left"/>
      <w:pPr>
        <w:ind w:left="6482" w:hanging="360"/>
      </w:pPr>
      <w:rPr>
        <w:rFonts w:ascii="Wingdings" w:hAnsi="Wingdings" w:hint="default"/>
      </w:rPr>
    </w:lvl>
  </w:abstractNum>
  <w:abstractNum w:abstractNumId="2" w15:restartNumberingAfterBreak="0">
    <w:nsid w:val="073F31FD"/>
    <w:multiLevelType w:val="hybridMultilevel"/>
    <w:tmpl w:val="0A884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D870F3"/>
    <w:multiLevelType w:val="hybridMultilevel"/>
    <w:tmpl w:val="75E8E1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ECD486C"/>
    <w:multiLevelType w:val="hybridMultilevel"/>
    <w:tmpl w:val="422AB0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44678DF"/>
    <w:multiLevelType w:val="hybridMultilevel"/>
    <w:tmpl w:val="9EC6B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CCF6764"/>
    <w:multiLevelType w:val="hybridMultilevel"/>
    <w:tmpl w:val="744E46A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2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DD2"/>
    <w:rsid w:val="000959F9"/>
    <w:rsid w:val="001109D9"/>
    <w:rsid w:val="00122DFA"/>
    <w:rsid w:val="001D0655"/>
    <w:rsid w:val="0027071B"/>
    <w:rsid w:val="002E13F3"/>
    <w:rsid w:val="003B5303"/>
    <w:rsid w:val="003E6BAF"/>
    <w:rsid w:val="0040515C"/>
    <w:rsid w:val="00446F69"/>
    <w:rsid w:val="00695358"/>
    <w:rsid w:val="008B4DD2"/>
    <w:rsid w:val="00B073D5"/>
    <w:rsid w:val="00BC24C9"/>
    <w:rsid w:val="00C92B05"/>
    <w:rsid w:val="00D30A20"/>
    <w:rsid w:val="00DA02B9"/>
    <w:rsid w:val="00E244ED"/>
    <w:rsid w:val="00F37245"/>
    <w:rsid w:val="00F55B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52835"/>
  <w15:chartTrackingRefBased/>
  <w15:docId w15:val="{4BC92972-88D4-4A88-A348-DA32A553A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4DD2"/>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1">
    <w:name w:val="Body Text1"/>
    <w:rsid w:val="008B4DD2"/>
    <w:pPr>
      <w:spacing w:before="1" w:after="1" w:line="240" w:lineRule="auto"/>
      <w:ind w:left="1" w:right="1" w:firstLine="1"/>
      <w:jc w:val="both"/>
    </w:pPr>
    <w:rPr>
      <w:rFonts w:ascii="Times" w:eastAsia="Times New Roman" w:hAnsi="Times" w:cs="Times New Roman"/>
      <w:sz w:val="20"/>
      <w:szCs w:val="20"/>
    </w:rPr>
  </w:style>
  <w:style w:type="paragraph" w:styleId="ListParagraph">
    <w:name w:val="List Paragraph"/>
    <w:aliases w:val="F5 List Paragraph,List Paragraph1,Dot pt,No Spacing1,List Paragraph Char Char Char,Indicator Text,Colorful List - Accent 11,Numbered Para 1,Bullet 1,Bullet Points,MAIN CONTENT,List Paragraph2,Normal numbered,OBC Bullet,List Paragraph12"/>
    <w:basedOn w:val="Normal"/>
    <w:link w:val="ListParagraphChar"/>
    <w:uiPriority w:val="34"/>
    <w:qFormat/>
    <w:rsid w:val="008B4DD2"/>
    <w:pPr>
      <w:ind w:left="720"/>
      <w:contextualSpacing/>
    </w:pPr>
  </w:style>
  <w:style w:type="character" w:customStyle="1" w:styleId="A9">
    <w:name w:val="A9"/>
    <w:uiPriority w:val="99"/>
    <w:rsid w:val="008B4DD2"/>
    <w:rPr>
      <w:rFonts w:cs="FranklinGothicURWBoo"/>
      <w:color w:val="000000"/>
      <w:u w:val="single"/>
    </w:rPr>
  </w:style>
  <w:style w:type="paragraph" w:customStyle="1" w:styleId="BodyText2">
    <w:name w:val="Body Text2"/>
    <w:rsid w:val="008B4DD2"/>
    <w:pPr>
      <w:spacing w:before="1" w:after="1" w:line="240" w:lineRule="auto"/>
      <w:ind w:left="1" w:right="1" w:firstLine="1"/>
      <w:jc w:val="both"/>
    </w:pPr>
    <w:rPr>
      <w:rFonts w:ascii="Times" w:eastAsia="Times New Roman" w:hAnsi="Times" w:cs="Times New Roman"/>
      <w:sz w:val="20"/>
      <w:szCs w:val="20"/>
    </w:rPr>
  </w:style>
  <w:style w:type="paragraph" w:customStyle="1" w:styleId="BodyText3">
    <w:name w:val="Body Text3"/>
    <w:rsid w:val="008B4DD2"/>
    <w:pPr>
      <w:spacing w:before="1" w:after="1" w:line="240" w:lineRule="auto"/>
      <w:ind w:left="1" w:right="1" w:firstLine="1"/>
      <w:jc w:val="both"/>
    </w:pPr>
    <w:rPr>
      <w:rFonts w:ascii="Times" w:eastAsia="Times New Roman" w:hAnsi="Times" w:cs="Times New Roman"/>
      <w:sz w:val="20"/>
      <w:szCs w:val="20"/>
    </w:r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link w:val="ListParagraph"/>
    <w:uiPriority w:val="34"/>
    <w:qFormat/>
    <w:locked/>
    <w:rsid w:val="008B4DD2"/>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1</Pages>
  <Words>1409</Words>
  <Characters>8033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Lade, Natasha</dc:creator>
  <cp:keywords/>
  <dc:description/>
  <cp:lastModifiedBy>Lade, Natasha</cp:lastModifiedBy>
  <cp:revision>12</cp:revision>
  <dcterms:created xsi:type="dcterms:W3CDTF">2022-01-27T08:26:00Z</dcterms:created>
  <dcterms:modified xsi:type="dcterms:W3CDTF">2022-01-27T11:03:00Z</dcterms:modified>
</cp:coreProperties>
</file>