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AF1" w:rsidRPr="007D1AF1" w:rsidRDefault="007D1AF1" w:rsidP="007D1AF1">
      <w:pPr>
        <w:pBdr>
          <w:top w:val="single" w:sz="6" w:space="1" w:color="auto"/>
          <w:left w:val="single" w:sz="6" w:space="1" w:color="auto"/>
          <w:bottom w:val="single" w:sz="6" w:space="1" w:color="auto"/>
          <w:right w:val="single" w:sz="6" w:space="1" w:color="auto"/>
        </w:pBdr>
        <w:jc w:val="center"/>
        <w:rPr>
          <w:rFonts w:ascii="Arial" w:hAnsi="Arial" w:cs="Arial"/>
          <w:b/>
          <w:sz w:val="40"/>
          <w:szCs w:val="40"/>
        </w:rPr>
      </w:pPr>
      <w:r w:rsidRPr="007D1AF1">
        <w:rPr>
          <w:rFonts w:ascii="Arial" w:hAnsi="Arial" w:cs="Arial"/>
          <w:b/>
          <w:sz w:val="40"/>
          <w:szCs w:val="40"/>
        </w:rPr>
        <w:t>INTERNAL MEMORANDUM</w:t>
      </w:r>
    </w:p>
    <w:p w:rsidR="007D1AF1" w:rsidRPr="007D1AF1" w:rsidRDefault="007D1AF1" w:rsidP="007D1AF1">
      <w:pPr>
        <w:rPr>
          <w:rFonts w:ascii="Arial" w:hAnsi="Arial" w:cs="Arial"/>
          <w:b/>
          <w:sz w:val="24"/>
          <w:szCs w:val="24"/>
          <w:highlight w:val="yellow"/>
        </w:rPr>
      </w:pPr>
    </w:p>
    <w:p w:rsidR="007D1AF1" w:rsidRPr="007D1AF1" w:rsidRDefault="007D1AF1" w:rsidP="007D1AF1">
      <w:pPr>
        <w:rPr>
          <w:rFonts w:ascii="Arial" w:hAnsi="Arial" w:cs="Arial"/>
          <w:sz w:val="24"/>
          <w:szCs w:val="24"/>
        </w:rPr>
      </w:pPr>
      <w:r w:rsidRPr="007D1AF1">
        <w:rPr>
          <w:rFonts w:ascii="Arial" w:hAnsi="Arial" w:cs="Arial"/>
          <w:b/>
          <w:sz w:val="24"/>
          <w:szCs w:val="24"/>
        </w:rPr>
        <w:t xml:space="preserve">To: </w:t>
      </w:r>
      <w:r w:rsidRPr="007D1AF1">
        <w:rPr>
          <w:rFonts w:ascii="Arial" w:hAnsi="Arial" w:cs="Arial"/>
          <w:sz w:val="24"/>
          <w:szCs w:val="24"/>
        </w:rPr>
        <w:t xml:space="preserve">Rebecca </w:t>
      </w:r>
      <w:proofErr w:type="gramStart"/>
      <w:r w:rsidRPr="007D1AF1">
        <w:rPr>
          <w:rFonts w:ascii="Arial" w:hAnsi="Arial" w:cs="Arial"/>
          <w:sz w:val="24"/>
          <w:szCs w:val="24"/>
        </w:rPr>
        <w:t>Owens</w:t>
      </w:r>
      <w:r w:rsidRPr="007D1AF1">
        <w:rPr>
          <w:rFonts w:ascii="Arial" w:hAnsi="Arial" w:cs="Arial"/>
          <w:b/>
          <w:sz w:val="24"/>
          <w:szCs w:val="24"/>
        </w:rPr>
        <w:t xml:space="preserve"> </w:t>
      </w:r>
      <w:r w:rsidRPr="007D1AF1">
        <w:rPr>
          <w:rFonts w:ascii="Arial" w:hAnsi="Arial" w:cs="Arial"/>
          <w:b/>
          <w:sz w:val="24"/>
          <w:szCs w:val="24"/>
        </w:rPr>
        <w:t xml:space="preserve"> </w:t>
      </w:r>
      <w:r w:rsidRPr="007D1AF1">
        <w:rPr>
          <w:rFonts w:ascii="Arial" w:hAnsi="Arial" w:cs="Arial"/>
          <w:sz w:val="24"/>
          <w:szCs w:val="24"/>
        </w:rPr>
        <w:t>-</w:t>
      </w:r>
      <w:proofErr w:type="gramEnd"/>
      <w:r w:rsidRPr="007D1AF1">
        <w:rPr>
          <w:rFonts w:ascii="Arial" w:hAnsi="Arial" w:cs="Arial"/>
          <w:sz w:val="24"/>
          <w:szCs w:val="24"/>
        </w:rPr>
        <w:t xml:space="preserve"> Development Control Case Officer</w:t>
      </w:r>
    </w:p>
    <w:p w:rsidR="007D1AF1" w:rsidRPr="007D1AF1" w:rsidRDefault="007D1AF1" w:rsidP="007D1AF1">
      <w:pPr>
        <w:rPr>
          <w:rFonts w:ascii="Arial" w:hAnsi="Arial" w:cs="Arial"/>
          <w:sz w:val="24"/>
          <w:szCs w:val="24"/>
        </w:rPr>
      </w:pPr>
      <w:r w:rsidRPr="007D1AF1">
        <w:rPr>
          <w:rFonts w:ascii="Arial" w:hAnsi="Arial" w:cs="Arial"/>
          <w:b/>
          <w:sz w:val="24"/>
          <w:szCs w:val="24"/>
        </w:rPr>
        <w:t xml:space="preserve">From: </w:t>
      </w:r>
      <w:r w:rsidRPr="007D1AF1">
        <w:rPr>
          <w:rFonts w:ascii="Arial" w:hAnsi="Arial" w:cs="Arial"/>
          <w:sz w:val="24"/>
          <w:szCs w:val="24"/>
        </w:rPr>
        <w:t>Planning Policy</w:t>
      </w:r>
    </w:p>
    <w:p w:rsidR="007D1AF1" w:rsidRPr="007D1AF1" w:rsidRDefault="007D1AF1" w:rsidP="007D1AF1">
      <w:pPr>
        <w:rPr>
          <w:rFonts w:ascii="Arial" w:hAnsi="Arial" w:cs="Arial"/>
          <w:sz w:val="24"/>
          <w:szCs w:val="24"/>
        </w:rPr>
      </w:pPr>
      <w:r w:rsidRPr="007D1AF1">
        <w:rPr>
          <w:rFonts w:ascii="Arial" w:hAnsi="Arial" w:cs="Arial"/>
          <w:b/>
          <w:sz w:val="24"/>
          <w:szCs w:val="24"/>
        </w:rPr>
        <w:t xml:space="preserve">Please ask </w:t>
      </w:r>
      <w:proofErr w:type="gramStart"/>
      <w:r w:rsidRPr="007D1AF1">
        <w:rPr>
          <w:rFonts w:ascii="Arial" w:hAnsi="Arial" w:cs="Arial"/>
          <w:b/>
          <w:sz w:val="24"/>
          <w:szCs w:val="24"/>
        </w:rPr>
        <w:t>for:</w:t>
      </w:r>
      <w:proofErr w:type="gramEnd"/>
      <w:r w:rsidRPr="007D1AF1">
        <w:rPr>
          <w:rFonts w:ascii="Arial" w:hAnsi="Arial" w:cs="Arial"/>
          <w:b/>
          <w:sz w:val="24"/>
          <w:szCs w:val="24"/>
        </w:rPr>
        <w:t xml:space="preserve"> </w:t>
      </w:r>
      <w:r w:rsidRPr="007D1AF1">
        <w:rPr>
          <w:rFonts w:ascii="Arial" w:hAnsi="Arial" w:cs="Arial"/>
          <w:bCs/>
          <w:sz w:val="24"/>
          <w:szCs w:val="24"/>
        </w:rPr>
        <w:t>Natasha Lade</w:t>
      </w:r>
    </w:p>
    <w:p w:rsidR="007D1AF1" w:rsidRPr="007D1AF1" w:rsidRDefault="007D1AF1" w:rsidP="007D1AF1">
      <w:pPr>
        <w:rPr>
          <w:rFonts w:ascii="Arial" w:hAnsi="Arial" w:cs="Arial"/>
          <w:b/>
          <w:sz w:val="24"/>
          <w:szCs w:val="24"/>
        </w:rPr>
      </w:pPr>
      <w:r w:rsidRPr="007D1AF1">
        <w:rPr>
          <w:rFonts w:ascii="Arial" w:hAnsi="Arial" w:cs="Arial"/>
          <w:b/>
          <w:sz w:val="24"/>
          <w:szCs w:val="24"/>
        </w:rPr>
        <w:t xml:space="preserve">Ext.: </w:t>
      </w:r>
      <w:r w:rsidRPr="007D1AF1">
        <w:rPr>
          <w:rFonts w:ascii="Arial" w:hAnsi="Arial" w:cs="Arial"/>
          <w:sz w:val="24"/>
          <w:szCs w:val="24"/>
        </w:rPr>
        <w:t>6220</w:t>
      </w:r>
    </w:p>
    <w:p w:rsidR="007D1AF1" w:rsidRPr="007D1AF1" w:rsidRDefault="007D1AF1" w:rsidP="007D1AF1">
      <w:pPr>
        <w:rPr>
          <w:rFonts w:ascii="Arial" w:hAnsi="Arial" w:cs="Arial"/>
          <w:b/>
          <w:sz w:val="24"/>
          <w:szCs w:val="24"/>
        </w:rPr>
      </w:pPr>
    </w:p>
    <w:p w:rsidR="007D1AF1" w:rsidRPr="007D1AF1" w:rsidRDefault="007D1AF1" w:rsidP="007D1AF1">
      <w:pPr>
        <w:rPr>
          <w:rFonts w:ascii="Arial" w:hAnsi="Arial" w:cs="Arial"/>
          <w:sz w:val="24"/>
          <w:szCs w:val="24"/>
        </w:rPr>
      </w:pPr>
      <w:r w:rsidRPr="007D1AF1">
        <w:rPr>
          <w:rFonts w:ascii="Arial" w:hAnsi="Arial" w:cs="Arial"/>
          <w:b/>
          <w:sz w:val="24"/>
          <w:szCs w:val="24"/>
        </w:rPr>
        <w:t>Date</w:t>
      </w:r>
      <w:r w:rsidRPr="007D1AF1">
        <w:rPr>
          <w:rFonts w:ascii="Arial" w:hAnsi="Arial" w:cs="Arial"/>
          <w:sz w:val="24"/>
          <w:szCs w:val="24"/>
        </w:rPr>
        <w:t xml:space="preserve">: </w:t>
      </w:r>
      <w:r w:rsidRPr="007D1AF1">
        <w:rPr>
          <w:rFonts w:ascii="Arial" w:hAnsi="Arial" w:cs="Arial"/>
          <w:sz w:val="24"/>
          <w:szCs w:val="24"/>
        </w:rPr>
        <w:t>16th</w:t>
      </w:r>
      <w:r w:rsidRPr="007D1AF1">
        <w:rPr>
          <w:rFonts w:ascii="Arial" w:hAnsi="Arial" w:cs="Arial"/>
          <w:sz w:val="24"/>
          <w:szCs w:val="24"/>
        </w:rPr>
        <w:t xml:space="preserve"> </w:t>
      </w:r>
      <w:r w:rsidRPr="007D1AF1">
        <w:rPr>
          <w:rFonts w:ascii="Arial" w:hAnsi="Arial" w:cs="Arial"/>
          <w:sz w:val="24"/>
          <w:szCs w:val="24"/>
        </w:rPr>
        <w:t>December</w:t>
      </w:r>
      <w:r w:rsidRPr="007D1AF1">
        <w:rPr>
          <w:rFonts w:ascii="Arial" w:hAnsi="Arial" w:cs="Arial"/>
          <w:sz w:val="24"/>
          <w:szCs w:val="24"/>
        </w:rPr>
        <w:t xml:space="preserve"> </w:t>
      </w:r>
      <w:r w:rsidRPr="007D1AF1">
        <w:rPr>
          <w:rFonts w:ascii="Arial" w:hAnsi="Arial" w:cs="Arial"/>
          <w:bCs/>
          <w:sz w:val="24"/>
          <w:szCs w:val="24"/>
        </w:rPr>
        <w:t>2021</w:t>
      </w:r>
    </w:p>
    <w:p w:rsidR="007D1AF1" w:rsidRPr="007D1AF1" w:rsidRDefault="007D1AF1" w:rsidP="007D1AF1">
      <w:pPr>
        <w:pStyle w:val="BodyText1"/>
        <w:numPr>
          <w:ilvl w:val="12"/>
          <w:numId w:val="0"/>
        </w:numPr>
        <w:spacing w:before="0" w:after="0"/>
        <w:ind w:right="0"/>
        <w:rPr>
          <w:rFonts w:ascii="Arial" w:hAnsi="Arial" w:cs="Arial"/>
          <w:b/>
          <w:sz w:val="24"/>
          <w:szCs w:val="24"/>
          <w:highlight w:val="yellow"/>
        </w:rPr>
      </w:pPr>
    </w:p>
    <w:p w:rsidR="007D1AF1" w:rsidRPr="007D1AF1" w:rsidRDefault="007D1AF1" w:rsidP="007D1AF1">
      <w:pPr>
        <w:pStyle w:val="BodyText1"/>
        <w:numPr>
          <w:ilvl w:val="12"/>
          <w:numId w:val="0"/>
        </w:numPr>
        <w:spacing w:before="0" w:after="0"/>
        <w:ind w:right="0"/>
        <w:rPr>
          <w:rFonts w:ascii="Arial" w:hAnsi="Arial" w:cs="Arial"/>
          <w:sz w:val="24"/>
          <w:szCs w:val="24"/>
        </w:rPr>
      </w:pPr>
      <w:r w:rsidRPr="007D1AF1">
        <w:rPr>
          <w:rFonts w:ascii="Arial" w:hAnsi="Arial" w:cs="Arial"/>
          <w:b/>
          <w:sz w:val="24"/>
          <w:szCs w:val="24"/>
        </w:rPr>
        <w:t xml:space="preserve">Ref: </w:t>
      </w:r>
      <w:r w:rsidRPr="007D1AF1">
        <w:rPr>
          <w:rFonts w:ascii="Arial" w:eastAsiaTheme="minorHAnsi" w:hAnsi="Arial" w:cs="Arial"/>
          <w:sz w:val="24"/>
          <w:szCs w:val="24"/>
        </w:rPr>
        <w:t>P/21/0</w:t>
      </w:r>
      <w:r w:rsidRPr="007D1AF1">
        <w:rPr>
          <w:rFonts w:ascii="Arial" w:eastAsiaTheme="minorHAnsi" w:hAnsi="Arial" w:cs="Arial"/>
          <w:sz w:val="24"/>
          <w:szCs w:val="24"/>
        </w:rPr>
        <w:t>406</w:t>
      </w:r>
    </w:p>
    <w:p w:rsidR="007D1AF1" w:rsidRPr="007D1AF1" w:rsidRDefault="007D1AF1" w:rsidP="007D1AF1">
      <w:pPr>
        <w:pStyle w:val="BodyText1"/>
        <w:tabs>
          <w:tab w:val="left" w:pos="4537"/>
        </w:tabs>
        <w:spacing w:before="0" w:after="0"/>
        <w:ind w:left="0" w:right="0" w:firstLine="0"/>
        <w:rPr>
          <w:rFonts w:ascii="Arial" w:hAnsi="Arial" w:cs="Arial"/>
          <w:b/>
          <w:sz w:val="24"/>
          <w:szCs w:val="24"/>
          <w:highlight w:val="yellow"/>
          <w:u w:val="single"/>
        </w:rPr>
      </w:pPr>
    </w:p>
    <w:p w:rsidR="007D1AF1" w:rsidRPr="007D1AF1" w:rsidRDefault="007D1AF1" w:rsidP="007D1AF1">
      <w:pPr>
        <w:autoSpaceDE w:val="0"/>
        <w:autoSpaceDN w:val="0"/>
        <w:adjustRightInd w:val="0"/>
        <w:jc w:val="both"/>
        <w:rPr>
          <w:rFonts w:ascii="Arial" w:eastAsiaTheme="minorHAnsi" w:hAnsi="Arial" w:cs="Arial"/>
          <w:b/>
          <w:sz w:val="24"/>
          <w:szCs w:val="24"/>
          <w:u w:val="single"/>
        </w:rPr>
      </w:pPr>
      <w:r w:rsidRPr="007D1AF1">
        <w:rPr>
          <w:rFonts w:ascii="Arial" w:hAnsi="Arial" w:cs="Arial"/>
          <w:b/>
          <w:sz w:val="24"/>
          <w:szCs w:val="24"/>
          <w:u w:val="single"/>
        </w:rPr>
        <w:t xml:space="preserve">Observations in respect of the request for policy advice on planning application no. </w:t>
      </w:r>
      <w:r w:rsidRPr="007D1AF1">
        <w:rPr>
          <w:rFonts w:ascii="Arial" w:eastAsiaTheme="minorHAnsi" w:hAnsi="Arial" w:cs="Arial"/>
          <w:b/>
          <w:sz w:val="24"/>
          <w:szCs w:val="24"/>
          <w:u w:val="single"/>
        </w:rPr>
        <w:t>P/21/</w:t>
      </w:r>
      <w:r w:rsidRPr="007D1AF1">
        <w:rPr>
          <w:rFonts w:ascii="Arial" w:eastAsiaTheme="minorHAnsi" w:hAnsi="Arial" w:cs="Arial"/>
          <w:b/>
          <w:sz w:val="24"/>
          <w:szCs w:val="24"/>
          <w:u w:val="single"/>
        </w:rPr>
        <w:t>406</w:t>
      </w:r>
      <w:r w:rsidRPr="007D1AF1">
        <w:rPr>
          <w:rFonts w:ascii="Arial" w:hAnsi="Arial" w:cs="Arial"/>
          <w:b/>
          <w:sz w:val="24"/>
          <w:szCs w:val="24"/>
          <w:u w:val="single"/>
        </w:rPr>
        <w:t xml:space="preserve"> </w:t>
      </w:r>
      <w:r w:rsidRPr="007D1AF1">
        <w:rPr>
          <w:rFonts w:ascii="Arial" w:eastAsiaTheme="minorHAnsi" w:hAnsi="Arial" w:cs="Arial"/>
          <w:b/>
          <w:sz w:val="24"/>
          <w:szCs w:val="24"/>
          <w:u w:val="single"/>
        </w:rPr>
        <w:t>at Units 2 &amp; 3 Clover Road</w:t>
      </w:r>
      <w:r w:rsidRPr="007D1AF1">
        <w:rPr>
          <w:rFonts w:ascii="Arial" w:eastAsiaTheme="minorHAnsi" w:hAnsi="Arial" w:cs="Arial"/>
          <w:b/>
          <w:sz w:val="24"/>
          <w:szCs w:val="24"/>
          <w:u w:val="single"/>
        </w:rPr>
        <w:t>,</w:t>
      </w:r>
      <w:r w:rsidRPr="007D1AF1">
        <w:rPr>
          <w:rFonts w:ascii="Arial" w:eastAsiaTheme="minorHAnsi" w:hAnsi="Arial" w:cs="Arial"/>
          <w:b/>
          <w:sz w:val="24"/>
          <w:szCs w:val="24"/>
          <w:u w:val="single"/>
        </w:rPr>
        <w:t xml:space="preserve"> Gurnos, Merthyr Tydfil, CF47</w:t>
      </w:r>
      <w:r w:rsidR="005F0685">
        <w:rPr>
          <w:rFonts w:ascii="Arial" w:eastAsiaTheme="minorHAnsi" w:hAnsi="Arial" w:cs="Arial"/>
          <w:b/>
          <w:sz w:val="24"/>
          <w:szCs w:val="24"/>
          <w:u w:val="single"/>
        </w:rPr>
        <w:t xml:space="preserve"> 9DH</w:t>
      </w:r>
      <w:r w:rsidRPr="007D1AF1">
        <w:rPr>
          <w:rFonts w:ascii="Arial" w:eastAsiaTheme="minorHAnsi" w:hAnsi="Arial" w:cs="Arial"/>
          <w:b/>
          <w:sz w:val="24"/>
          <w:szCs w:val="24"/>
          <w:u w:val="single"/>
        </w:rPr>
        <w:t>.</w:t>
      </w:r>
    </w:p>
    <w:p w:rsidR="007D1AF1" w:rsidRPr="007D1AF1" w:rsidRDefault="007D1AF1" w:rsidP="007D1AF1">
      <w:pPr>
        <w:autoSpaceDE w:val="0"/>
        <w:autoSpaceDN w:val="0"/>
        <w:adjustRightInd w:val="0"/>
        <w:rPr>
          <w:rFonts w:ascii="Arial" w:eastAsiaTheme="minorHAnsi" w:hAnsi="Arial" w:cs="Arial"/>
          <w:b/>
          <w:sz w:val="24"/>
          <w:szCs w:val="24"/>
          <w:u w:val="single"/>
        </w:rPr>
      </w:pPr>
    </w:p>
    <w:p w:rsidR="007D1AF1" w:rsidRPr="007D1AF1" w:rsidRDefault="007D1AF1" w:rsidP="007D1AF1">
      <w:pPr>
        <w:pStyle w:val="BodyText1"/>
        <w:tabs>
          <w:tab w:val="left" w:pos="4537"/>
        </w:tabs>
        <w:spacing w:before="0" w:after="0"/>
        <w:ind w:left="0" w:right="0" w:firstLine="0"/>
        <w:rPr>
          <w:rFonts w:ascii="Arial" w:hAnsi="Arial" w:cs="Arial"/>
          <w:b/>
          <w:sz w:val="24"/>
          <w:szCs w:val="24"/>
          <w:highlight w:val="yellow"/>
          <w:u w:val="single"/>
        </w:rPr>
      </w:pPr>
    </w:p>
    <w:p w:rsidR="007D1AF1" w:rsidRPr="001D37E2" w:rsidRDefault="007D1AF1" w:rsidP="007D1AF1">
      <w:pPr>
        <w:jc w:val="both"/>
        <w:rPr>
          <w:rFonts w:ascii="Arial" w:hAnsi="Arial" w:cs="Arial"/>
          <w:b/>
          <w:sz w:val="24"/>
          <w:szCs w:val="24"/>
          <w:u w:val="single"/>
        </w:rPr>
      </w:pPr>
      <w:r w:rsidRPr="001D37E2">
        <w:rPr>
          <w:rFonts w:ascii="Arial" w:hAnsi="Arial" w:cs="Arial"/>
          <w:b/>
          <w:sz w:val="24"/>
          <w:szCs w:val="24"/>
          <w:u w:val="single"/>
        </w:rPr>
        <w:t>1. Proposed Development</w:t>
      </w:r>
    </w:p>
    <w:p w:rsidR="007D1AF1" w:rsidRPr="007D1AF1" w:rsidRDefault="007D1AF1" w:rsidP="007D1AF1">
      <w:pPr>
        <w:pStyle w:val="BodyText1"/>
        <w:tabs>
          <w:tab w:val="left" w:pos="4537"/>
        </w:tabs>
        <w:spacing w:before="0" w:after="0"/>
        <w:ind w:left="0" w:right="0" w:firstLine="0"/>
        <w:jc w:val="left"/>
        <w:rPr>
          <w:rFonts w:ascii="Arial" w:hAnsi="Arial" w:cs="Arial"/>
          <w:b/>
          <w:sz w:val="24"/>
          <w:szCs w:val="24"/>
          <w:highlight w:val="yellow"/>
        </w:rPr>
      </w:pPr>
    </w:p>
    <w:p w:rsidR="007D1AF1" w:rsidRPr="004F27A1" w:rsidRDefault="007D1AF1" w:rsidP="001D37E2">
      <w:pPr>
        <w:autoSpaceDE w:val="0"/>
        <w:autoSpaceDN w:val="0"/>
        <w:adjustRightInd w:val="0"/>
        <w:jc w:val="both"/>
        <w:rPr>
          <w:rFonts w:ascii="Arial" w:eastAsiaTheme="minorHAnsi" w:hAnsi="Arial" w:cs="Arial"/>
          <w:sz w:val="24"/>
          <w:szCs w:val="24"/>
        </w:rPr>
      </w:pPr>
      <w:r w:rsidRPr="004F27A1">
        <w:rPr>
          <w:rFonts w:ascii="Arial" w:hAnsi="Arial" w:cs="Arial"/>
          <w:sz w:val="24"/>
          <w:szCs w:val="24"/>
        </w:rPr>
        <w:t xml:space="preserve">The application submitted is for </w:t>
      </w:r>
      <w:r w:rsidR="001D37E2" w:rsidRPr="004F27A1">
        <w:rPr>
          <w:rFonts w:ascii="Arial" w:hAnsi="Arial" w:cs="Arial"/>
          <w:sz w:val="24"/>
          <w:szCs w:val="24"/>
        </w:rPr>
        <w:t>an i</w:t>
      </w:r>
      <w:r w:rsidR="001D37E2" w:rsidRPr="004F27A1">
        <w:rPr>
          <w:rFonts w:ascii="Arial" w:eastAsiaTheme="minorHAnsi" w:hAnsi="Arial" w:cs="Arial"/>
          <w:sz w:val="24"/>
          <w:szCs w:val="24"/>
        </w:rPr>
        <w:t xml:space="preserve">nfill extension to enclose walkway and </w:t>
      </w:r>
      <w:r w:rsidR="00CA745F">
        <w:rPr>
          <w:rFonts w:ascii="Arial" w:eastAsiaTheme="minorHAnsi" w:hAnsi="Arial" w:cs="Arial"/>
          <w:sz w:val="24"/>
          <w:szCs w:val="24"/>
        </w:rPr>
        <w:t xml:space="preserve">associated works to </w:t>
      </w:r>
      <w:r w:rsidR="001D37E2" w:rsidRPr="004F27A1">
        <w:rPr>
          <w:rFonts w:ascii="Arial" w:eastAsiaTheme="minorHAnsi" w:hAnsi="Arial" w:cs="Arial"/>
          <w:sz w:val="24"/>
          <w:szCs w:val="24"/>
        </w:rPr>
        <w:t xml:space="preserve">link </w:t>
      </w:r>
      <w:r w:rsidR="0026787E">
        <w:rPr>
          <w:rFonts w:ascii="Arial" w:eastAsiaTheme="minorHAnsi" w:hAnsi="Arial" w:cs="Arial"/>
          <w:sz w:val="24"/>
          <w:szCs w:val="24"/>
        </w:rPr>
        <w:t>t</w:t>
      </w:r>
      <w:r w:rsidR="00CA745F">
        <w:rPr>
          <w:rFonts w:ascii="Arial" w:eastAsiaTheme="minorHAnsi" w:hAnsi="Arial" w:cs="Arial"/>
          <w:sz w:val="24"/>
          <w:szCs w:val="24"/>
        </w:rPr>
        <w:t>wo</w:t>
      </w:r>
      <w:r w:rsidR="0026787E">
        <w:rPr>
          <w:rFonts w:ascii="Arial" w:eastAsiaTheme="minorHAnsi" w:hAnsi="Arial" w:cs="Arial"/>
          <w:sz w:val="24"/>
          <w:szCs w:val="24"/>
        </w:rPr>
        <w:t xml:space="preserve"> </w:t>
      </w:r>
      <w:r w:rsidR="00CA745F">
        <w:rPr>
          <w:rFonts w:ascii="Arial" w:eastAsiaTheme="minorHAnsi" w:hAnsi="Arial" w:cs="Arial"/>
          <w:sz w:val="24"/>
          <w:szCs w:val="24"/>
        </w:rPr>
        <w:t>u</w:t>
      </w:r>
      <w:r w:rsidR="001D37E2" w:rsidRPr="004F27A1">
        <w:rPr>
          <w:rFonts w:ascii="Arial" w:eastAsiaTheme="minorHAnsi" w:hAnsi="Arial" w:cs="Arial"/>
          <w:sz w:val="24"/>
          <w:szCs w:val="24"/>
        </w:rPr>
        <w:t xml:space="preserve">nits </w:t>
      </w:r>
      <w:r w:rsidR="00CA745F">
        <w:rPr>
          <w:rFonts w:ascii="Arial" w:eastAsiaTheme="minorHAnsi" w:hAnsi="Arial" w:cs="Arial"/>
          <w:sz w:val="24"/>
          <w:szCs w:val="24"/>
        </w:rPr>
        <w:t>together with</w:t>
      </w:r>
      <w:r w:rsidR="0026787E">
        <w:rPr>
          <w:rFonts w:ascii="Arial" w:eastAsiaTheme="minorHAnsi" w:hAnsi="Arial" w:cs="Arial"/>
          <w:sz w:val="24"/>
          <w:szCs w:val="24"/>
        </w:rPr>
        <w:t xml:space="preserve"> change of use to </w:t>
      </w:r>
      <w:r w:rsidR="001D37E2" w:rsidRPr="004F27A1">
        <w:rPr>
          <w:rFonts w:ascii="Arial" w:eastAsiaTheme="minorHAnsi" w:hAnsi="Arial" w:cs="Arial"/>
          <w:sz w:val="24"/>
          <w:szCs w:val="24"/>
        </w:rPr>
        <w:t>creat</w:t>
      </w:r>
      <w:r w:rsidR="0026787E">
        <w:rPr>
          <w:rFonts w:ascii="Arial" w:eastAsiaTheme="minorHAnsi" w:hAnsi="Arial" w:cs="Arial"/>
          <w:sz w:val="24"/>
          <w:szCs w:val="24"/>
        </w:rPr>
        <w:t>e</w:t>
      </w:r>
      <w:r w:rsidR="001D37E2" w:rsidRPr="004F27A1">
        <w:rPr>
          <w:rFonts w:ascii="Arial" w:eastAsiaTheme="minorHAnsi" w:hAnsi="Arial" w:cs="Arial"/>
          <w:sz w:val="24"/>
          <w:szCs w:val="24"/>
        </w:rPr>
        <w:t xml:space="preserve"> an enlarged shop</w:t>
      </w:r>
      <w:r w:rsidR="001D37E2" w:rsidRPr="004F27A1">
        <w:rPr>
          <w:rFonts w:ascii="Arial" w:eastAsiaTheme="minorHAnsi" w:hAnsi="Arial" w:cs="Arial"/>
          <w:sz w:val="24"/>
          <w:szCs w:val="24"/>
        </w:rPr>
        <w:t xml:space="preserve"> </w:t>
      </w:r>
      <w:r w:rsidR="001D37E2" w:rsidRPr="004F27A1">
        <w:rPr>
          <w:rFonts w:ascii="Arial" w:eastAsiaTheme="minorHAnsi" w:hAnsi="Arial" w:cs="Arial"/>
          <w:sz w:val="24"/>
          <w:szCs w:val="24"/>
        </w:rPr>
        <w:t>(A1</w:t>
      </w:r>
      <w:r w:rsidR="00CA745F">
        <w:rPr>
          <w:rFonts w:ascii="Arial" w:eastAsiaTheme="minorHAnsi" w:hAnsi="Arial" w:cs="Arial"/>
          <w:sz w:val="24"/>
          <w:szCs w:val="24"/>
        </w:rPr>
        <w:t>)</w:t>
      </w:r>
      <w:r w:rsidR="001D37E2" w:rsidRPr="004F27A1">
        <w:rPr>
          <w:rFonts w:ascii="Arial" w:eastAsiaTheme="minorHAnsi" w:hAnsi="Arial" w:cs="Arial"/>
          <w:sz w:val="24"/>
          <w:szCs w:val="24"/>
        </w:rPr>
        <w:t xml:space="preserve"> at Units 2 &amp; 3 Clover Road</w:t>
      </w:r>
      <w:r w:rsidR="001D37E2" w:rsidRPr="004F27A1">
        <w:rPr>
          <w:rFonts w:ascii="Arial" w:eastAsiaTheme="minorHAnsi" w:hAnsi="Arial" w:cs="Arial"/>
          <w:sz w:val="24"/>
          <w:szCs w:val="24"/>
        </w:rPr>
        <w:t>,</w:t>
      </w:r>
      <w:r w:rsidR="001D37E2" w:rsidRPr="004F27A1">
        <w:rPr>
          <w:rFonts w:ascii="Arial" w:eastAsiaTheme="minorHAnsi" w:hAnsi="Arial" w:cs="Arial"/>
          <w:sz w:val="24"/>
          <w:szCs w:val="24"/>
        </w:rPr>
        <w:t xml:space="preserve"> Gurnos</w:t>
      </w:r>
      <w:r w:rsidR="001D37E2" w:rsidRPr="004F27A1">
        <w:rPr>
          <w:rFonts w:ascii="Arial" w:eastAsiaTheme="minorHAnsi" w:hAnsi="Arial" w:cs="Arial"/>
          <w:sz w:val="24"/>
          <w:szCs w:val="24"/>
        </w:rPr>
        <w:t>,</w:t>
      </w:r>
      <w:r w:rsidRPr="004F27A1">
        <w:rPr>
          <w:rFonts w:ascii="Arial" w:eastAsiaTheme="minorHAnsi" w:hAnsi="Arial" w:cs="Arial"/>
          <w:sz w:val="24"/>
          <w:szCs w:val="24"/>
        </w:rPr>
        <w:t xml:space="preserve"> </w:t>
      </w:r>
      <w:proofErr w:type="gramStart"/>
      <w:r w:rsidRPr="004F27A1">
        <w:rPr>
          <w:rFonts w:ascii="Arial" w:eastAsiaTheme="minorHAnsi" w:hAnsi="Arial" w:cs="Arial"/>
          <w:sz w:val="24"/>
          <w:szCs w:val="24"/>
        </w:rPr>
        <w:t>Merthyr</w:t>
      </w:r>
      <w:proofErr w:type="gramEnd"/>
      <w:r w:rsidRPr="004F27A1">
        <w:rPr>
          <w:rFonts w:ascii="Arial" w:eastAsiaTheme="minorHAnsi" w:hAnsi="Arial" w:cs="Arial"/>
          <w:sz w:val="24"/>
          <w:szCs w:val="24"/>
        </w:rPr>
        <w:t xml:space="preserve"> Tydfil.</w:t>
      </w:r>
    </w:p>
    <w:p w:rsidR="004F27A1" w:rsidRPr="001D37E2" w:rsidRDefault="004F27A1" w:rsidP="001D37E2">
      <w:pPr>
        <w:autoSpaceDE w:val="0"/>
        <w:autoSpaceDN w:val="0"/>
        <w:adjustRightInd w:val="0"/>
        <w:jc w:val="both"/>
        <w:rPr>
          <w:rFonts w:ascii="Arial" w:eastAsiaTheme="minorHAnsi" w:hAnsi="Arial" w:cs="Arial"/>
          <w:b/>
          <w:sz w:val="24"/>
          <w:szCs w:val="24"/>
          <w:u w:val="single"/>
        </w:rPr>
      </w:pPr>
    </w:p>
    <w:p w:rsidR="007D1AF1" w:rsidRPr="007D1AF1" w:rsidRDefault="007D1AF1" w:rsidP="007D1AF1">
      <w:pPr>
        <w:pStyle w:val="BodyText1"/>
        <w:tabs>
          <w:tab w:val="left" w:pos="4537"/>
        </w:tabs>
        <w:spacing w:before="0" w:after="0"/>
        <w:ind w:left="0" w:right="0" w:firstLine="0"/>
        <w:rPr>
          <w:rFonts w:ascii="Arial" w:hAnsi="Arial" w:cs="Arial"/>
          <w:b/>
          <w:sz w:val="24"/>
          <w:szCs w:val="24"/>
          <w:highlight w:val="yellow"/>
        </w:rPr>
      </w:pPr>
    </w:p>
    <w:p w:rsidR="007D1AF1" w:rsidRPr="004F27A1" w:rsidRDefault="007D1AF1" w:rsidP="007D1AF1">
      <w:pPr>
        <w:jc w:val="both"/>
        <w:rPr>
          <w:rFonts w:ascii="Arial" w:hAnsi="Arial" w:cs="Arial"/>
          <w:b/>
          <w:sz w:val="24"/>
          <w:szCs w:val="24"/>
          <w:u w:val="single"/>
        </w:rPr>
      </w:pPr>
      <w:r w:rsidRPr="004F27A1">
        <w:rPr>
          <w:rFonts w:ascii="Arial" w:hAnsi="Arial" w:cs="Arial"/>
          <w:b/>
          <w:sz w:val="24"/>
          <w:szCs w:val="24"/>
          <w:u w:val="single"/>
        </w:rPr>
        <w:t>2. Development Plan Framework</w:t>
      </w:r>
    </w:p>
    <w:p w:rsidR="007D1AF1" w:rsidRPr="007D1AF1" w:rsidRDefault="007D1AF1" w:rsidP="007D1AF1">
      <w:pPr>
        <w:jc w:val="both"/>
        <w:rPr>
          <w:rFonts w:ascii="Arial" w:hAnsi="Arial" w:cs="Arial"/>
          <w:sz w:val="24"/>
          <w:szCs w:val="24"/>
          <w:highlight w:val="yellow"/>
        </w:rPr>
      </w:pPr>
    </w:p>
    <w:p w:rsidR="007D1AF1" w:rsidRPr="004F27A1" w:rsidRDefault="007D1AF1" w:rsidP="007D1AF1">
      <w:pPr>
        <w:jc w:val="both"/>
        <w:rPr>
          <w:rFonts w:ascii="Arial" w:hAnsi="Arial" w:cs="Arial"/>
          <w:b/>
          <w:sz w:val="24"/>
          <w:szCs w:val="24"/>
        </w:rPr>
      </w:pPr>
      <w:r w:rsidRPr="004F27A1">
        <w:rPr>
          <w:rFonts w:ascii="Arial" w:hAnsi="Arial" w:cs="Arial"/>
          <w:b/>
          <w:sz w:val="24"/>
          <w:szCs w:val="24"/>
        </w:rPr>
        <w:t>National Planning Policy</w:t>
      </w:r>
    </w:p>
    <w:p w:rsidR="007D1AF1" w:rsidRPr="004F27A1" w:rsidRDefault="007D1AF1" w:rsidP="007D1AF1">
      <w:pPr>
        <w:jc w:val="both"/>
        <w:rPr>
          <w:rFonts w:ascii="Arial" w:hAnsi="Arial" w:cs="Arial"/>
          <w:b/>
          <w:sz w:val="24"/>
          <w:szCs w:val="24"/>
        </w:rPr>
      </w:pPr>
    </w:p>
    <w:p w:rsidR="007D1AF1" w:rsidRPr="004F27A1" w:rsidRDefault="007D1AF1" w:rsidP="007D1AF1">
      <w:pPr>
        <w:jc w:val="both"/>
        <w:rPr>
          <w:rFonts w:ascii="Arial" w:hAnsi="Arial" w:cs="Arial"/>
          <w:b/>
          <w:sz w:val="24"/>
          <w:szCs w:val="24"/>
        </w:rPr>
      </w:pPr>
      <w:r w:rsidRPr="004F27A1">
        <w:rPr>
          <w:rFonts w:ascii="Arial" w:hAnsi="Arial" w:cs="Arial"/>
          <w:b/>
          <w:sz w:val="24"/>
          <w:szCs w:val="24"/>
        </w:rPr>
        <w:t>Future Wales – The National Plan 2040</w:t>
      </w:r>
    </w:p>
    <w:p w:rsidR="007D1AF1" w:rsidRPr="004F27A1" w:rsidRDefault="007D1AF1" w:rsidP="007D1AF1">
      <w:pPr>
        <w:jc w:val="both"/>
        <w:rPr>
          <w:rFonts w:ascii="Arial" w:hAnsi="Arial" w:cs="Arial"/>
          <w:b/>
          <w:sz w:val="24"/>
          <w:szCs w:val="24"/>
        </w:rPr>
      </w:pPr>
    </w:p>
    <w:p w:rsidR="007D1AF1" w:rsidRPr="004F27A1" w:rsidRDefault="007D1AF1" w:rsidP="007D1AF1">
      <w:pPr>
        <w:jc w:val="both"/>
        <w:rPr>
          <w:rFonts w:ascii="Arial" w:hAnsi="Arial" w:cs="Arial"/>
          <w:color w:val="000000"/>
          <w:sz w:val="24"/>
          <w:szCs w:val="24"/>
        </w:rPr>
      </w:pPr>
      <w:r w:rsidRPr="004F27A1">
        <w:rPr>
          <w:rFonts w:ascii="Arial" w:hAnsi="Arial" w:cs="Arial"/>
          <w:sz w:val="24"/>
          <w:szCs w:val="24"/>
        </w:rPr>
        <w:t>Future Wales – The National Plan 2040 i</w:t>
      </w:r>
      <w:r w:rsidRPr="004F27A1">
        <w:rPr>
          <w:rFonts w:ascii="Arial" w:hAnsi="Arial" w:cs="Arial"/>
          <w:color w:val="000000"/>
          <w:sz w:val="24"/>
          <w:szCs w:val="24"/>
        </w:rPr>
        <w:t>s the national development framework, setting the direction for development in Wales to 2040.  It is a development plan with a strategy for addressing key national priorities through the planning system.  Matters relevant to this application include:</w:t>
      </w:r>
    </w:p>
    <w:p w:rsidR="007D1AF1" w:rsidRPr="004F27A1" w:rsidRDefault="007D1AF1" w:rsidP="007D1AF1">
      <w:pPr>
        <w:jc w:val="both"/>
        <w:rPr>
          <w:rFonts w:ascii="Arial" w:hAnsi="Arial" w:cs="Arial"/>
          <w:color w:val="000000"/>
          <w:sz w:val="24"/>
          <w:szCs w:val="24"/>
        </w:rPr>
      </w:pPr>
    </w:p>
    <w:p w:rsidR="007D1AF1" w:rsidRPr="004F27A1" w:rsidRDefault="007D1AF1" w:rsidP="007D1AF1">
      <w:pPr>
        <w:jc w:val="both"/>
        <w:rPr>
          <w:rFonts w:ascii="Arial" w:hAnsi="Arial" w:cs="Arial"/>
          <w:b/>
          <w:sz w:val="24"/>
          <w:szCs w:val="24"/>
        </w:rPr>
      </w:pPr>
      <w:r w:rsidRPr="004F27A1">
        <w:rPr>
          <w:rFonts w:ascii="Arial" w:hAnsi="Arial" w:cs="Arial"/>
          <w:bCs/>
          <w:color w:val="000000"/>
          <w:sz w:val="24"/>
          <w:szCs w:val="24"/>
        </w:rPr>
        <w:t xml:space="preserve">Economic Action Plan – page 14 and Retail – pages 35, 36, 70, 71, and 107. </w:t>
      </w:r>
    </w:p>
    <w:p w:rsidR="007D1AF1" w:rsidRPr="004F27A1" w:rsidRDefault="007D1AF1" w:rsidP="007D1AF1">
      <w:pPr>
        <w:jc w:val="both"/>
        <w:rPr>
          <w:rFonts w:ascii="Arial" w:hAnsi="Arial" w:cs="Arial"/>
          <w:b/>
          <w:sz w:val="24"/>
          <w:szCs w:val="24"/>
        </w:rPr>
      </w:pPr>
    </w:p>
    <w:p w:rsidR="007D1AF1" w:rsidRPr="004F27A1" w:rsidRDefault="007D1AF1" w:rsidP="007D1AF1">
      <w:pPr>
        <w:jc w:val="both"/>
        <w:rPr>
          <w:rFonts w:ascii="Arial" w:hAnsi="Arial" w:cs="Arial"/>
          <w:b/>
          <w:sz w:val="24"/>
          <w:szCs w:val="24"/>
        </w:rPr>
      </w:pPr>
      <w:r w:rsidRPr="004F27A1">
        <w:rPr>
          <w:rFonts w:ascii="Arial" w:hAnsi="Arial" w:cs="Arial"/>
          <w:b/>
          <w:sz w:val="24"/>
          <w:szCs w:val="24"/>
        </w:rPr>
        <w:t>Planning Policy Wales (Edition 11, February 2021)</w:t>
      </w:r>
    </w:p>
    <w:p w:rsidR="007D1AF1" w:rsidRPr="004F27A1" w:rsidRDefault="007D1AF1" w:rsidP="007D1AF1">
      <w:pPr>
        <w:jc w:val="both"/>
        <w:rPr>
          <w:rFonts w:ascii="Arial" w:hAnsi="Arial" w:cs="Arial"/>
          <w:sz w:val="24"/>
          <w:szCs w:val="24"/>
        </w:rPr>
      </w:pPr>
    </w:p>
    <w:p w:rsidR="007D1AF1" w:rsidRPr="004F27A1" w:rsidRDefault="007D1AF1" w:rsidP="007D1AF1">
      <w:pPr>
        <w:jc w:val="both"/>
        <w:rPr>
          <w:rFonts w:ascii="Arial" w:hAnsi="Arial" w:cs="Arial"/>
          <w:sz w:val="24"/>
          <w:szCs w:val="24"/>
        </w:rPr>
      </w:pPr>
      <w:r w:rsidRPr="004F27A1">
        <w:rPr>
          <w:rFonts w:ascii="Arial" w:hAnsi="Arial" w:cs="Arial"/>
          <w:sz w:val="24"/>
          <w:szCs w:val="24"/>
        </w:rPr>
        <w:t>Planning Policy Wales provide</w:t>
      </w:r>
      <w:r w:rsidR="00401D98">
        <w:rPr>
          <w:rFonts w:ascii="Arial" w:hAnsi="Arial" w:cs="Arial"/>
          <w:sz w:val="24"/>
          <w:szCs w:val="24"/>
        </w:rPr>
        <w:t>s</w:t>
      </w:r>
      <w:r w:rsidRPr="004F27A1">
        <w:rPr>
          <w:rFonts w:ascii="Arial" w:hAnsi="Arial" w:cs="Arial"/>
          <w:sz w:val="24"/>
          <w:szCs w:val="24"/>
        </w:rPr>
        <w:t xml:space="preserve"> guidance on matters relevant to this application, namely:</w:t>
      </w:r>
    </w:p>
    <w:p w:rsidR="007D1AF1" w:rsidRPr="004F27A1" w:rsidRDefault="007D1AF1" w:rsidP="007D1AF1">
      <w:pPr>
        <w:jc w:val="both"/>
        <w:rPr>
          <w:rFonts w:ascii="Arial" w:hAnsi="Arial" w:cs="Arial"/>
          <w:sz w:val="24"/>
          <w:szCs w:val="24"/>
        </w:rPr>
      </w:pPr>
    </w:p>
    <w:p w:rsidR="007D1AF1" w:rsidRPr="004F27A1" w:rsidRDefault="007D1AF1" w:rsidP="007D1AF1">
      <w:pPr>
        <w:pStyle w:val="ListParagraph"/>
        <w:numPr>
          <w:ilvl w:val="0"/>
          <w:numId w:val="1"/>
        </w:numPr>
        <w:jc w:val="both"/>
        <w:rPr>
          <w:sz w:val="24"/>
          <w:szCs w:val="24"/>
        </w:rPr>
      </w:pPr>
      <w:r w:rsidRPr="004F27A1">
        <w:rPr>
          <w:rStyle w:val="A9"/>
          <w:rFonts w:ascii="Arial" w:hAnsi="Arial" w:cs="Arial"/>
          <w:sz w:val="24"/>
          <w:szCs w:val="24"/>
          <w:u w:val="none"/>
        </w:rPr>
        <w:t>Strategic &amp; Spatial Choices: Accessibility and Inclusive Design (p</w:t>
      </w:r>
      <w:r w:rsidRPr="004F27A1">
        <w:rPr>
          <w:sz w:val="24"/>
          <w:szCs w:val="24"/>
        </w:rPr>
        <w:t>aragraphs</w:t>
      </w:r>
      <w:r w:rsidRPr="004F27A1">
        <w:rPr>
          <w:rStyle w:val="A9"/>
          <w:rFonts w:ascii="Arial" w:hAnsi="Arial" w:cs="Arial"/>
          <w:sz w:val="24"/>
          <w:szCs w:val="24"/>
          <w:u w:val="none"/>
        </w:rPr>
        <w:t xml:space="preserve"> 3.5, 3.10, 3.12, 13 &amp; 16)</w:t>
      </w:r>
      <w:r w:rsidRPr="004F27A1">
        <w:rPr>
          <w:sz w:val="24"/>
          <w:szCs w:val="24"/>
        </w:rPr>
        <w:t xml:space="preserve"> &amp; Promoting Healthier Places (paragraph 3.19).</w:t>
      </w:r>
    </w:p>
    <w:p w:rsidR="007D1AF1" w:rsidRPr="004F27A1" w:rsidRDefault="007D1AF1" w:rsidP="007D1AF1">
      <w:pPr>
        <w:pStyle w:val="ListParagraph"/>
        <w:numPr>
          <w:ilvl w:val="0"/>
          <w:numId w:val="1"/>
        </w:numPr>
        <w:jc w:val="both"/>
        <w:rPr>
          <w:sz w:val="24"/>
          <w:szCs w:val="24"/>
        </w:rPr>
      </w:pPr>
      <w:r w:rsidRPr="004F27A1">
        <w:rPr>
          <w:sz w:val="24"/>
          <w:szCs w:val="24"/>
        </w:rPr>
        <w:t xml:space="preserve">Active and Social Places: Sustainable Transport (paragraphs 4.1.10, 12, 15, 25, 28, 31 &amp; 33 &amp; 35), &amp; Retail and Commercial Development (paragraphs 4.3.18, 31 &amp; 45). </w:t>
      </w:r>
    </w:p>
    <w:p w:rsidR="007D1AF1" w:rsidRPr="004F27A1" w:rsidRDefault="007D1AF1" w:rsidP="007D1AF1">
      <w:pPr>
        <w:pStyle w:val="ListParagraph"/>
        <w:numPr>
          <w:ilvl w:val="0"/>
          <w:numId w:val="1"/>
        </w:numPr>
        <w:jc w:val="both"/>
        <w:rPr>
          <w:sz w:val="24"/>
          <w:szCs w:val="24"/>
        </w:rPr>
      </w:pPr>
      <w:r w:rsidRPr="004F27A1">
        <w:rPr>
          <w:sz w:val="24"/>
          <w:szCs w:val="24"/>
        </w:rPr>
        <w:t>Distinctive and Natural Places; Air Quality and Soundscape (paragraphs 6.7.5, 6, 7, 14, &amp; 24) &amp; Lighting (paragraph 6.8.4).</w:t>
      </w:r>
    </w:p>
    <w:p w:rsidR="007D1AF1" w:rsidRPr="007D1AF1" w:rsidRDefault="007D1AF1" w:rsidP="007D1AF1">
      <w:pPr>
        <w:pStyle w:val="BodyText1"/>
        <w:tabs>
          <w:tab w:val="left" w:pos="4537"/>
        </w:tabs>
        <w:spacing w:before="0" w:after="0"/>
        <w:ind w:left="0" w:right="0" w:firstLine="0"/>
        <w:rPr>
          <w:rFonts w:ascii="Arial" w:hAnsi="Arial" w:cs="Arial"/>
          <w:b/>
          <w:sz w:val="24"/>
          <w:szCs w:val="24"/>
          <w:highlight w:val="yellow"/>
        </w:rPr>
      </w:pPr>
    </w:p>
    <w:p w:rsidR="007D1AF1" w:rsidRPr="007D1AF1" w:rsidRDefault="007D1AF1" w:rsidP="007D1AF1">
      <w:pPr>
        <w:pStyle w:val="BodyText1"/>
        <w:tabs>
          <w:tab w:val="left" w:pos="4537"/>
        </w:tabs>
        <w:spacing w:before="0" w:after="0"/>
        <w:ind w:left="0" w:right="0" w:firstLine="0"/>
        <w:rPr>
          <w:rFonts w:ascii="Arial" w:hAnsi="Arial" w:cs="Arial"/>
          <w:b/>
          <w:sz w:val="24"/>
          <w:szCs w:val="24"/>
          <w:highlight w:val="yellow"/>
        </w:rPr>
      </w:pPr>
    </w:p>
    <w:p w:rsidR="007D1AF1" w:rsidRPr="007D1AF1" w:rsidRDefault="007D1AF1" w:rsidP="007D1AF1">
      <w:pPr>
        <w:pStyle w:val="BodyText1"/>
        <w:tabs>
          <w:tab w:val="left" w:pos="4537"/>
        </w:tabs>
        <w:spacing w:before="0" w:after="0"/>
        <w:ind w:left="0" w:right="0" w:firstLine="0"/>
        <w:rPr>
          <w:rFonts w:ascii="Arial" w:hAnsi="Arial" w:cs="Arial"/>
          <w:b/>
          <w:sz w:val="24"/>
          <w:szCs w:val="24"/>
          <w:highlight w:val="yellow"/>
        </w:rPr>
      </w:pPr>
    </w:p>
    <w:p w:rsidR="007D1AF1" w:rsidRPr="00401D98" w:rsidRDefault="007D1AF1" w:rsidP="007D1AF1">
      <w:pPr>
        <w:jc w:val="both"/>
        <w:rPr>
          <w:rFonts w:ascii="Arial" w:hAnsi="Arial" w:cs="Arial"/>
          <w:sz w:val="24"/>
          <w:szCs w:val="24"/>
        </w:rPr>
      </w:pPr>
      <w:r w:rsidRPr="00401D98">
        <w:rPr>
          <w:rFonts w:ascii="Arial" w:hAnsi="Arial" w:cs="Arial"/>
          <w:b/>
          <w:bCs/>
          <w:sz w:val="24"/>
          <w:szCs w:val="24"/>
        </w:rPr>
        <w:t xml:space="preserve">Technical Advice Note 12: Design </w:t>
      </w:r>
      <w:r w:rsidRPr="00401D98">
        <w:rPr>
          <w:rFonts w:ascii="Arial" w:hAnsi="Arial" w:cs="Arial"/>
          <w:sz w:val="24"/>
          <w:szCs w:val="24"/>
        </w:rPr>
        <w:t>(March 2016)</w:t>
      </w:r>
    </w:p>
    <w:p w:rsidR="007D1AF1" w:rsidRPr="00401D98" w:rsidRDefault="007D1AF1" w:rsidP="007D1AF1">
      <w:pPr>
        <w:jc w:val="both"/>
        <w:rPr>
          <w:rFonts w:ascii="Arial" w:hAnsi="Arial" w:cs="Arial"/>
          <w:sz w:val="24"/>
          <w:szCs w:val="24"/>
        </w:rPr>
      </w:pPr>
      <w:r w:rsidRPr="00401D98">
        <w:rPr>
          <w:rFonts w:ascii="Arial" w:hAnsi="Arial" w:cs="Arial"/>
          <w:b/>
          <w:bCs/>
          <w:sz w:val="24"/>
          <w:szCs w:val="24"/>
        </w:rPr>
        <w:t xml:space="preserve">Technical Advice Note 4:   </w:t>
      </w:r>
      <w:r w:rsidRPr="00401D98">
        <w:rPr>
          <w:rFonts w:ascii="Arial" w:hAnsi="Arial" w:cs="Arial"/>
          <w:b/>
          <w:sz w:val="24"/>
          <w:szCs w:val="24"/>
        </w:rPr>
        <w:t>Retail and Commercial Development</w:t>
      </w:r>
      <w:r w:rsidRPr="00401D98">
        <w:rPr>
          <w:rFonts w:ascii="Arial" w:hAnsi="Arial" w:cs="Arial"/>
          <w:sz w:val="24"/>
          <w:szCs w:val="24"/>
        </w:rPr>
        <w:t xml:space="preserve"> (November 2016)</w:t>
      </w:r>
    </w:p>
    <w:p w:rsidR="007D1AF1" w:rsidRPr="00401D98" w:rsidRDefault="007D1AF1" w:rsidP="007D1AF1">
      <w:pPr>
        <w:jc w:val="both"/>
        <w:rPr>
          <w:rFonts w:ascii="Arial" w:hAnsi="Arial" w:cs="Arial"/>
          <w:bCs/>
          <w:sz w:val="24"/>
          <w:szCs w:val="24"/>
        </w:rPr>
      </w:pPr>
      <w:r w:rsidRPr="00401D98">
        <w:rPr>
          <w:rFonts w:ascii="Arial" w:hAnsi="Arial" w:cs="Arial"/>
          <w:b/>
          <w:bCs/>
          <w:sz w:val="24"/>
          <w:szCs w:val="24"/>
        </w:rPr>
        <w:t xml:space="preserve">Technical Advice Note 24: Historic Environment </w:t>
      </w:r>
      <w:r w:rsidRPr="00401D98">
        <w:rPr>
          <w:rFonts w:ascii="Arial" w:hAnsi="Arial" w:cs="Arial"/>
          <w:bCs/>
          <w:sz w:val="24"/>
          <w:szCs w:val="24"/>
        </w:rPr>
        <w:t>(May 2017)</w:t>
      </w:r>
    </w:p>
    <w:p w:rsidR="007D1AF1" w:rsidRPr="00401D98" w:rsidRDefault="007D1AF1" w:rsidP="007D1AF1">
      <w:pPr>
        <w:jc w:val="both"/>
        <w:rPr>
          <w:rFonts w:ascii="Arial" w:hAnsi="Arial" w:cs="Arial"/>
          <w:b/>
          <w:sz w:val="24"/>
          <w:szCs w:val="24"/>
        </w:rPr>
      </w:pPr>
    </w:p>
    <w:p w:rsidR="007D1AF1" w:rsidRPr="00401D98" w:rsidRDefault="007D1AF1" w:rsidP="007D1AF1">
      <w:pPr>
        <w:jc w:val="both"/>
        <w:rPr>
          <w:rFonts w:ascii="Arial" w:hAnsi="Arial" w:cs="Arial"/>
          <w:b/>
          <w:sz w:val="24"/>
          <w:szCs w:val="24"/>
        </w:rPr>
      </w:pPr>
      <w:r w:rsidRPr="00401D98">
        <w:rPr>
          <w:rFonts w:ascii="Arial" w:hAnsi="Arial" w:cs="Arial"/>
          <w:b/>
          <w:sz w:val="24"/>
          <w:szCs w:val="24"/>
        </w:rPr>
        <w:t>Local Planning Policy</w:t>
      </w:r>
    </w:p>
    <w:p w:rsidR="007D1AF1" w:rsidRPr="00401D98" w:rsidRDefault="007D1AF1" w:rsidP="007D1AF1">
      <w:pPr>
        <w:jc w:val="both"/>
        <w:rPr>
          <w:rFonts w:ascii="Arial" w:hAnsi="Arial" w:cs="Arial"/>
          <w:b/>
          <w:sz w:val="24"/>
          <w:szCs w:val="24"/>
        </w:rPr>
      </w:pPr>
    </w:p>
    <w:p w:rsidR="007D1AF1" w:rsidRPr="00401D98" w:rsidRDefault="007D1AF1" w:rsidP="007D1AF1">
      <w:pPr>
        <w:jc w:val="both"/>
        <w:rPr>
          <w:rFonts w:ascii="Arial" w:hAnsi="Arial" w:cs="Arial"/>
          <w:b/>
          <w:sz w:val="24"/>
          <w:szCs w:val="24"/>
        </w:rPr>
      </w:pPr>
      <w:r w:rsidRPr="00401D98">
        <w:rPr>
          <w:rFonts w:ascii="Arial" w:hAnsi="Arial" w:cs="Arial"/>
          <w:b/>
          <w:sz w:val="24"/>
          <w:szCs w:val="24"/>
        </w:rPr>
        <w:t>The Merthyr Tydfil County Borough Council Replacement Local Development Plan (2016 - 2031)</w:t>
      </w:r>
    </w:p>
    <w:p w:rsidR="007D1AF1" w:rsidRPr="00401D98" w:rsidRDefault="007D1AF1" w:rsidP="007D1AF1">
      <w:pPr>
        <w:jc w:val="both"/>
        <w:rPr>
          <w:rFonts w:ascii="Arial" w:hAnsi="Arial" w:cs="Arial"/>
          <w:b/>
          <w:sz w:val="24"/>
          <w:szCs w:val="24"/>
        </w:rPr>
      </w:pPr>
    </w:p>
    <w:p w:rsidR="007D1AF1" w:rsidRPr="00401D98" w:rsidRDefault="007D1AF1" w:rsidP="007D1AF1">
      <w:pPr>
        <w:jc w:val="both"/>
        <w:rPr>
          <w:rFonts w:ascii="Arial" w:hAnsi="Arial" w:cs="Arial"/>
          <w:sz w:val="24"/>
          <w:szCs w:val="24"/>
        </w:rPr>
      </w:pPr>
      <w:r w:rsidRPr="00401D98">
        <w:rPr>
          <w:rFonts w:ascii="Arial" w:hAnsi="Arial" w:cs="Arial"/>
          <w:sz w:val="24"/>
          <w:szCs w:val="24"/>
        </w:rPr>
        <w:t xml:space="preserve">The relevant LDP Objectives are: </w:t>
      </w:r>
    </w:p>
    <w:p w:rsidR="007D1AF1" w:rsidRPr="007D1AF1" w:rsidRDefault="007D1AF1" w:rsidP="007D1AF1">
      <w:pPr>
        <w:jc w:val="both"/>
        <w:rPr>
          <w:rFonts w:ascii="Arial" w:hAnsi="Arial" w:cs="Arial"/>
          <w:sz w:val="24"/>
          <w:szCs w:val="24"/>
          <w:highlight w:val="yellow"/>
        </w:rPr>
      </w:pPr>
    </w:p>
    <w:p w:rsidR="007D1AF1" w:rsidRPr="00401D98" w:rsidRDefault="007D1AF1" w:rsidP="007D1AF1">
      <w:pPr>
        <w:pStyle w:val="ListParagraph"/>
        <w:numPr>
          <w:ilvl w:val="0"/>
          <w:numId w:val="2"/>
        </w:numPr>
        <w:jc w:val="both"/>
        <w:rPr>
          <w:i/>
          <w:iCs/>
          <w:sz w:val="24"/>
          <w:szCs w:val="24"/>
        </w:rPr>
      </w:pPr>
      <w:r w:rsidRPr="00401D98">
        <w:rPr>
          <w:i/>
          <w:iCs/>
          <w:sz w:val="24"/>
          <w:szCs w:val="24"/>
        </w:rPr>
        <w:t>LDP Objective 1: To encourage a sustainable level and distribution of growth.</w:t>
      </w:r>
    </w:p>
    <w:p w:rsidR="007D1AF1" w:rsidRPr="00401D98" w:rsidRDefault="007D1AF1" w:rsidP="007D1AF1">
      <w:pPr>
        <w:pStyle w:val="ListParagraph"/>
        <w:numPr>
          <w:ilvl w:val="0"/>
          <w:numId w:val="2"/>
        </w:numPr>
        <w:jc w:val="both"/>
        <w:rPr>
          <w:i/>
          <w:iCs/>
          <w:sz w:val="24"/>
          <w:szCs w:val="24"/>
        </w:rPr>
      </w:pPr>
      <w:r w:rsidRPr="00401D98">
        <w:rPr>
          <w:i/>
          <w:iCs/>
          <w:sz w:val="24"/>
          <w:szCs w:val="24"/>
        </w:rPr>
        <w:t>LDP Objective 4: To promote the reuse of previously developed land and the continued regeneration of communities.</w:t>
      </w:r>
    </w:p>
    <w:p w:rsidR="007D1AF1" w:rsidRPr="00401D98" w:rsidRDefault="007D1AF1" w:rsidP="007D1AF1">
      <w:pPr>
        <w:pStyle w:val="ListParagraph"/>
        <w:numPr>
          <w:ilvl w:val="0"/>
          <w:numId w:val="3"/>
        </w:numPr>
        <w:jc w:val="both"/>
        <w:rPr>
          <w:i/>
          <w:sz w:val="24"/>
          <w:szCs w:val="24"/>
        </w:rPr>
      </w:pPr>
      <w:r w:rsidRPr="00401D98">
        <w:rPr>
          <w:i/>
          <w:sz w:val="24"/>
          <w:szCs w:val="24"/>
        </w:rPr>
        <w:t>LDP Objective 6: To promote high quality, sustainable and inclusive design and support measures, which mitigate the predicted effects of climate, change.</w:t>
      </w:r>
    </w:p>
    <w:p w:rsidR="007D1AF1" w:rsidRPr="00401D98" w:rsidRDefault="007D1AF1" w:rsidP="007D1AF1">
      <w:pPr>
        <w:pStyle w:val="ListParagraph"/>
        <w:numPr>
          <w:ilvl w:val="0"/>
          <w:numId w:val="3"/>
        </w:numPr>
        <w:jc w:val="both"/>
        <w:rPr>
          <w:i/>
          <w:sz w:val="24"/>
          <w:szCs w:val="24"/>
        </w:rPr>
      </w:pPr>
      <w:r w:rsidRPr="00401D98">
        <w:rPr>
          <w:i/>
          <w:sz w:val="24"/>
          <w:szCs w:val="24"/>
        </w:rPr>
        <w:t>LDP Objective7: To support an integrated transport system, promote active travel and ensure new developments are accessible by walking, cycling and public transport links.</w:t>
      </w:r>
    </w:p>
    <w:p w:rsidR="007D1AF1" w:rsidRPr="00401D98" w:rsidRDefault="007D1AF1" w:rsidP="007D1AF1">
      <w:pPr>
        <w:pStyle w:val="ListParagraph"/>
        <w:numPr>
          <w:ilvl w:val="0"/>
          <w:numId w:val="3"/>
        </w:numPr>
        <w:jc w:val="both"/>
        <w:rPr>
          <w:i/>
          <w:sz w:val="24"/>
          <w:szCs w:val="24"/>
        </w:rPr>
      </w:pPr>
      <w:r w:rsidRPr="00401D98">
        <w:rPr>
          <w:i/>
          <w:sz w:val="24"/>
          <w:szCs w:val="24"/>
        </w:rPr>
        <w:t>LDP Objective 14: To develop the town and local centres as accessible, attractive, viable and vibrant places.</w:t>
      </w:r>
    </w:p>
    <w:p w:rsidR="007D1AF1" w:rsidRPr="00401D98" w:rsidRDefault="007D1AF1" w:rsidP="007D1AF1">
      <w:pPr>
        <w:pStyle w:val="ListParagraph"/>
        <w:numPr>
          <w:ilvl w:val="0"/>
          <w:numId w:val="3"/>
        </w:numPr>
        <w:jc w:val="both"/>
        <w:rPr>
          <w:i/>
          <w:sz w:val="24"/>
          <w:szCs w:val="24"/>
        </w:rPr>
      </w:pPr>
      <w:r w:rsidRPr="00401D98">
        <w:rPr>
          <w:i/>
          <w:sz w:val="24"/>
          <w:szCs w:val="24"/>
        </w:rPr>
        <w:t>LDP Objective 18: To promote the efficient use of resources and ensure an integrated network of waste management facilities.</w:t>
      </w:r>
    </w:p>
    <w:p w:rsidR="007D1AF1" w:rsidRPr="00401D98" w:rsidRDefault="007D1AF1" w:rsidP="007D1AF1">
      <w:pPr>
        <w:jc w:val="both"/>
        <w:rPr>
          <w:rFonts w:ascii="Arial" w:hAnsi="Arial" w:cs="Arial"/>
          <w:b/>
          <w:sz w:val="24"/>
          <w:szCs w:val="24"/>
        </w:rPr>
      </w:pPr>
    </w:p>
    <w:p w:rsidR="007D1AF1" w:rsidRPr="00401D98" w:rsidRDefault="007D1AF1" w:rsidP="007D1AF1">
      <w:pPr>
        <w:jc w:val="both"/>
        <w:rPr>
          <w:rFonts w:ascii="Arial" w:hAnsi="Arial" w:cs="Arial"/>
          <w:sz w:val="24"/>
          <w:szCs w:val="24"/>
        </w:rPr>
      </w:pPr>
      <w:r w:rsidRPr="00401D98">
        <w:rPr>
          <w:rFonts w:ascii="Arial" w:hAnsi="Arial" w:cs="Arial"/>
          <w:sz w:val="24"/>
          <w:szCs w:val="24"/>
        </w:rPr>
        <w:t>The following local development plan policies would apply: -</w:t>
      </w:r>
    </w:p>
    <w:p w:rsidR="007D1AF1" w:rsidRPr="00401D98" w:rsidRDefault="007D1AF1" w:rsidP="007D1AF1">
      <w:pPr>
        <w:jc w:val="both"/>
        <w:rPr>
          <w:rFonts w:ascii="Arial" w:hAnsi="Arial" w:cs="Arial"/>
          <w:sz w:val="24"/>
          <w:szCs w:val="24"/>
        </w:rPr>
      </w:pPr>
    </w:p>
    <w:p w:rsidR="007D1AF1" w:rsidRPr="00401D98" w:rsidRDefault="007D1AF1" w:rsidP="007D1AF1">
      <w:pPr>
        <w:pStyle w:val="BodyText3"/>
        <w:numPr>
          <w:ilvl w:val="0"/>
          <w:numId w:val="4"/>
        </w:numPr>
        <w:tabs>
          <w:tab w:val="left" w:pos="4537"/>
        </w:tabs>
        <w:spacing w:before="0" w:after="0"/>
        <w:ind w:right="0"/>
        <w:jc w:val="left"/>
        <w:rPr>
          <w:rFonts w:ascii="Arial" w:hAnsi="Arial" w:cs="Arial"/>
          <w:bCs/>
          <w:i/>
          <w:iCs/>
          <w:sz w:val="24"/>
          <w:szCs w:val="24"/>
        </w:rPr>
      </w:pPr>
      <w:r w:rsidRPr="00401D98">
        <w:rPr>
          <w:rFonts w:ascii="Arial" w:hAnsi="Arial" w:cs="Arial"/>
          <w:bCs/>
          <w:i/>
          <w:iCs/>
          <w:sz w:val="24"/>
          <w:szCs w:val="24"/>
        </w:rPr>
        <w:t>Policy SW4: Settlement Boundaries.</w:t>
      </w:r>
    </w:p>
    <w:p w:rsidR="007D1AF1" w:rsidRPr="00401D98" w:rsidRDefault="007D1AF1" w:rsidP="007D1AF1">
      <w:pPr>
        <w:pStyle w:val="BodyText3"/>
        <w:numPr>
          <w:ilvl w:val="0"/>
          <w:numId w:val="4"/>
        </w:numPr>
        <w:tabs>
          <w:tab w:val="left" w:pos="4537"/>
        </w:tabs>
        <w:spacing w:before="0" w:after="0"/>
        <w:ind w:right="0"/>
        <w:jc w:val="left"/>
        <w:rPr>
          <w:rFonts w:ascii="Arial" w:hAnsi="Arial" w:cs="Arial"/>
          <w:bCs/>
          <w:i/>
          <w:iCs/>
          <w:sz w:val="24"/>
          <w:szCs w:val="24"/>
        </w:rPr>
      </w:pPr>
      <w:r w:rsidRPr="00401D98">
        <w:rPr>
          <w:rFonts w:ascii="Arial" w:hAnsi="Arial" w:cs="Arial"/>
          <w:bCs/>
          <w:i/>
          <w:iCs/>
          <w:sz w:val="24"/>
          <w:szCs w:val="24"/>
        </w:rPr>
        <w:t>Policy SW11: Sustainable Design and Placemaking.</w:t>
      </w:r>
    </w:p>
    <w:p w:rsidR="007D1AF1" w:rsidRPr="00401D98" w:rsidRDefault="007D1AF1" w:rsidP="007D1AF1">
      <w:pPr>
        <w:pStyle w:val="BodyText3"/>
        <w:numPr>
          <w:ilvl w:val="0"/>
          <w:numId w:val="4"/>
        </w:numPr>
        <w:tabs>
          <w:tab w:val="left" w:pos="4537"/>
        </w:tabs>
        <w:spacing w:before="0" w:after="0"/>
        <w:ind w:right="0"/>
        <w:jc w:val="left"/>
        <w:rPr>
          <w:rFonts w:ascii="Arial" w:hAnsi="Arial" w:cs="Arial"/>
          <w:bCs/>
          <w:i/>
          <w:iCs/>
          <w:sz w:val="24"/>
          <w:szCs w:val="24"/>
        </w:rPr>
      </w:pPr>
      <w:r w:rsidRPr="00401D98">
        <w:rPr>
          <w:rFonts w:ascii="Arial" w:hAnsi="Arial" w:cs="Arial"/>
          <w:bCs/>
          <w:i/>
          <w:iCs/>
          <w:sz w:val="24"/>
          <w:szCs w:val="24"/>
        </w:rPr>
        <w:t>Policy SW12: Improving the Transport Network.</w:t>
      </w:r>
    </w:p>
    <w:p w:rsidR="007D1AF1" w:rsidRPr="00401D98" w:rsidRDefault="007D1AF1" w:rsidP="007D1AF1">
      <w:pPr>
        <w:pStyle w:val="BodyText3"/>
        <w:numPr>
          <w:ilvl w:val="0"/>
          <w:numId w:val="4"/>
        </w:numPr>
        <w:tabs>
          <w:tab w:val="left" w:pos="4537"/>
        </w:tabs>
        <w:spacing w:before="0" w:after="0"/>
        <w:ind w:right="0"/>
        <w:jc w:val="left"/>
        <w:rPr>
          <w:rFonts w:ascii="Arial" w:hAnsi="Arial" w:cs="Arial"/>
          <w:bCs/>
          <w:i/>
          <w:iCs/>
          <w:sz w:val="24"/>
          <w:szCs w:val="24"/>
        </w:rPr>
      </w:pPr>
      <w:r w:rsidRPr="00401D98">
        <w:rPr>
          <w:rFonts w:ascii="Arial" w:hAnsi="Arial" w:cs="Arial"/>
          <w:bCs/>
          <w:i/>
          <w:iCs/>
          <w:sz w:val="24"/>
          <w:szCs w:val="24"/>
        </w:rPr>
        <w:t>Policy SW13: Protecting and Improving Community facilities.</w:t>
      </w:r>
    </w:p>
    <w:p w:rsidR="007D1AF1" w:rsidRPr="00401D98" w:rsidRDefault="007D1AF1" w:rsidP="007D1AF1">
      <w:pPr>
        <w:pStyle w:val="BodyText3"/>
        <w:numPr>
          <w:ilvl w:val="0"/>
          <w:numId w:val="4"/>
        </w:numPr>
        <w:tabs>
          <w:tab w:val="left" w:pos="4537"/>
        </w:tabs>
        <w:spacing w:before="0" w:after="0"/>
        <w:ind w:right="0"/>
        <w:jc w:val="left"/>
        <w:rPr>
          <w:rFonts w:ascii="Arial" w:hAnsi="Arial" w:cs="Arial"/>
          <w:bCs/>
          <w:i/>
          <w:iCs/>
          <w:sz w:val="24"/>
          <w:szCs w:val="24"/>
        </w:rPr>
      </w:pPr>
      <w:r w:rsidRPr="00401D98">
        <w:rPr>
          <w:rFonts w:ascii="Arial" w:hAnsi="Arial" w:cs="Arial"/>
          <w:bCs/>
          <w:i/>
          <w:iCs/>
          <w:sz w:val="24"/>
          <w:szCs w:val="24"/>
        </w:rPr>
        <w:t>Policy CW1: Historic Environment.</w:t>
      </w:r>
    </w:p>
    <w:p w:rsidR="007D1AF1" w:rsidRPr="00401D98" w:rsidRDefault="007D1AF1" w:rsidP="007D1AF1">
      <w:pPr>
        <w:pStyle w:val="BodyText3"/>
        <w:numPr>
          <w:ilvl w:val="0"/>
          <w:numId w:val="4"/>
        </w:numPr>
        <w:tabs>
          <w:tab w:val="left" w:pos="4537"/>
        </w:tabs>
        <w:spacing w:before="0" w:after="0"/>
        <w:ind w:right="0"/>
        <w:jc w:val="left"/>
        <w:rPr>
          <w:rFonts w:ascii="Arial" w:hAnsi="Arial" w:cs="Arial"/>
          <w:bCs/>
          <w:i/>
          <w:iCs/>
          <w:sz w:val="24"/>
          <w:szCs w:val="24"/>
        </w:rPr>
      </w:pPr>
      <w:r w:rsidRPr="00401D98">
        <w:rPr>
          <w:rFonts w:ascii="Arial" w:hAnsi="Arial" w:cs="Arial"/>
          <w:bCs/>
          <w:i/>
          <w:iCs/>
          <w:sz w:val="24"/>
          <w:szCs w:val="24"/>
        </w:rPr>
        <w:t>Policy EnW4: Environmental Protection.</w:t>
      </w:r>
    </w:p>
    <w:p w:rsidR="007D1AF1" w:rsidRPr="00401D98" w:rsidRDefault="007D1AF1" w:rsidP="007D1AF1">
      <w:pPr>
        <w:pStyle w:val="BodyText3"/>
        <w:numPr>
          <w:ilvl w:val="0"/>
          <w:numId w:val="4"/>
        </w:numPr>
        <w:tabs>
          <w:tab w:val="left" w:pos="4537"/>
        </w:tabs>
        <w:spacing w:before="0" w:after="0"/>
        <w:ind w:right="0"/>
        <w:jc w:val="left"/>
        <w:rPr>
          <w:rFonts w:ascii="Arial" w:hAnsi="Arial" w:cs="Arial"/>
          <w:bCs/>
          <w:i/>
          <w:iCs/>
          <w:sz w:val="24"/>
          <w:szCs w:val="24"/>
        </w:rPr>
      </w:pPr>
      <w:r w:rsidRPr="00401D98">
        <w:rPr>
          <w:rFonts w:ascii="Arial" w:hAnsi="Arial" w:cs="Arial"/>
          <w:bCs/>
          <w:i/>
          <w:iCs/>
          <w:sz w:val="24"/>
          <w:szCs w:val="24"/>
        </w:rPr>
        <w:t>Policy EcW3: Retail Hierarchy and</w:t>
      </w:r>
    </w:p>
    <w:p w:rsidR="007D1AF1" w:rsidRPr="0036707C" w:rsidRDefault="007D1AF1" w:rsidP="007D1AF1">
      <w:pPr>
        <w:pStyle w:val="BodyText3"/>
        <w:numPr>
          <w:ilvl w:val="0"/>
          <w:numId w:val="4"/>
        </w:numPr>
        <w:tabs>
          <w:tab w:val="left" w:pos="4537"/>
        </w:tabs>
        <w:spacing w:before="0" w:after="0"/>
        <w:ind w:right="0"/>
        <w:jc w:val="left"/>
        <w:rPr>
          <w:rFonts w:ascii="Arial" w:hAnsi="Arial" w:cs="Arial"/>
          <w:bCs/>
          <w:i/>
          <w:iCs/>
          <w:sz w:val="24"/>
          <w:szCs w:val="24"/>
        </w:rPr>
      </w:pPr>
      <w:r w:rsidRPr="0036707C">
        <w:rPr>
          <w:rFonts w:ascii="Arial" w:hAnsi="Arial" w:cs="Arial"/>
          <w:bCs/>
          <w:i/>
          <w:iCs/>
          <w:sz w:val="24"/>
          <w:szCs w:val="24"/>
        </w:rPr>
        <w:t>Policy EcW9: District heating.</w:t>
      </w:r>
    </w:p>
    <w:p w:rsidR="007D1AF1" w:rsidRPr="00401D98" w:rsidRDefault="007D1AF1" w:rsidP="007D1AF1">
      <w:pPr>
        <w:ind w:left="360"/>
        <w:jc w:val="both"/>
        <w:rPr>
          <w:rFonts w:ascii="Arial" w:hAnsi="Arial" w:cs="Arial"/>
          <w:b/>
          <w:sz w:val="24"/>
          <w:szCs w:val="24"/>
        </w:rPr>
      </w:pPr>
    </w:p>
    <w:p w:rsidR="007D1AF1" w:rsidRPr="00401D98" w:rsidRDefault="007D1AF1" w:rsidP="007D1AF1">
      <w:pPr>
        <w:jc w:val="both"/>
        <w:rPr>
          <w:rFonts w:ascii="Arial" w:hAnsi="Arial" w:cs="Arial"/>
          <w:sz w:val="24"/>
          <w:szCs w:val="24"/>
        </w:rPr>
      </w:pPr>
      <w:r w:rsidRPr="00401D98">
        <w:rPr>
          <w:rFonts w:ascii="Arial" w:hAnsi="Arial" w:cs="Arial"/>
          <w:sz w:val="24"/>
          <w:szCs w:val="24"/>
        </w:rPr>
        <w:t>The following Supplementary Planning Guidance may also be relevant: -</w:t>
      </w:r>
    </w:p>
    <w:p w:rsidR="007D1AF1" w:rsidRPr="007D1AF1" w:rsidRDefault="007D1AF1" w:rsidP="007D1AF1">
      <w:pPr>
        <w:jc w:val="both"/>
        <w:rPr>
          <w:rFonts w:ascii="Arial" w:hAnsi="Arial" w:cs="Arial"/>
          <w:sz w:val="24"/>
          <w:szCs w:val="24"/>
          <w:highlight w:val="yellow"/>
        </w:rPr>
      </w:pPr>
    </w:p>
    <w:p w:rsidR="007D1AF1" w:rsidRPr="00401D98" w:rsidRDefault="007D1AF1" w:rsidP="007D1AF1">
      <w:pPr>
        <w:pStyle w:val="ListParagraph"/>
        <w:numPr>
          <w:ilvl w:val="0"/>
          <w:numId w:val="5"/>
        </w:numPr>
        <w:jc w:val="both"/>
        <w:rPr>
          <w:b/>
          <w:sz w:val="24"/>
          <w:szCs w:val="24"/>
        </w:rPr>
      </w:pPr>
      <w:r w:rsidRPr="00401D98">
        <w:rPr>
          <w:i/>
          <w:sz w:val="24"/>
          <w:szCs w:val="24"/>
        </w:rPr>
        <w:t>Merthyr Tydfil Local Development Plan Supplementary Planning Guidance Note 3: Shopfront Design.</w:t>
      </w:r>
    </w:p>
    <w:p w:rsidR="007D1AF1" w:rsidRPr="007D1AF1" w:rsidRDefault="007D1AF1" w:rsidP="007D1AF1">
      <w:pPr>
        <w:jc w:val="both"/>
        <w:rPr>
          <w:rFonts w:ascii="Arial" w:hAnsi="Arial" w:cs="Arial"/>
          <w:b/>
          <w:sz w:val="24"/>
          <w:szCs w:val="24"/>
          <w:highlight w:val="yellow"/>
        </w:rPr>
      </w:pPr>
    </w:p>
    <w:p w:rsidR="007D1AF1" w:rsidRPr="007D1AF1" w:rsidRDefault="007D1AF1" w:rsidP="007D1AF1">
      <w:pPr>
        <w:jc w:val="both"/>
        <w:rPr>
          <w:rFonts w:ascii="Arial" w:hAnsi="Arial" w:cs="Arial"/>
          <w:b/>
          <w:sz w:val="24"/>
          <w:szCs w:val="24"/>
          <w:highlight w:val="yellow"/>
        </w:rPr>
      </w:pPr>
    </w:p>
    <w:p w:rsidR="007D1AF1" w:rsidRPr="00401D98" w:rsidRDefault="007D1AF1" w:rsidP="007D1AF1">
      <w:pPr>
        <w:pStyle w:val="BodyText1"/>
        <w:tabs>
          <w:tab w:val="left" w:pos="4537"/>
        </w:tabs>
        <w:spacing w:before="0" w:after="0"/>
        <w:ind w:left="0" w:right="0" w:firstLine="0"/>
        <w:jc w:val="left"/>
        <w:rPr>
          <w:rFonts w:ascii="Arial" w:hAnsi="Arial" w:cs="Arial"/>
          <w:b/>
          <w:sz w:val="24"/>
          <w:szCs w:val="24"/>
        </w:rPr>
      </w:pPr>
      <w:r w:rsidRPr="00401D98">
        <w:rPr>
          <w:rFonts w:ascii="Arial" w:hAnsi="Arial" w:cs="Arial"/>
          <w:b/>
          <w:sz w:val="24"/>
          <w:szCs w:val="24"/>
        </w:rPr>
        <w:t>3. Policy Considerations</w:t>
      </w:r>
    </w:p>
    <w:p w:rsidR="007D1AF1" w:rsidRPr="00401D98" w:rsidRDefault="007D1AF1" w:rsidP="007D1AF1">
      <w:pPr>
        <w:pStyle w:val="BodyText1"/>
        <w:tabs>
          <w:tab w:val="left" w:pos="4537"/>
        </w:tabs>
        <w:spacing w:before="0" w:after="0"/>
        <w:ind w:left="0" w:right="0" w:firstLine="0"/>
        <w:jc w:val="left"/>
        <w:rPr>
          <w:rFonts w:ascii="Arial" w:hAnsi="Arial" w:cs="Arial"/>
          <w:b/>
          <w:sz w:val="24"/>
          <w:szCs w:val="24"/>
        </w:rPr>
      </w:pPr>
    </w:p>
    <w:p w:rsidR="007D1AF1" w:rsidRDefault="007D1AF1" w:rsidP="007D1AF1">
      <w:pPr>
        <w:autoSpaceDE w:val="0"/>
        <w:autoSpaceDN w:val="0"/>
        <w:adjustRightInd w:val="0"/>
        <w:jc w:val="both"/>
        <w:rPr>
          <w:rFonts w:ascii="Arial" w:hAnsi="Arial" w:cs="Arial"/>
          <w:sz w:val="24"/>
          <w:szCs w:val="24"/>
          <w:lang w:val="en-US"/>
        </w:rPr>
      </w:pPr>
      <w:r w:rsidRPr="00401D98">
        <w:rPr>
          <w:rFonts w:ascii="Arial" w:hAnsi="Arial" w:cs="Arial"/>
          <w:sz w:val="24"/>
          <w:szCs w:val="24"/>
          <w:lang w:val="en-US"/>
        </w:rPr>
        <w:t xml:space="preserve">The Council formally adopted The Merthyr Tydfil County Borough Council Replacement Local Development Plan (RLDP) (2016 - 2031) in January 2020.  The proposal </w:t>
      </w:r>
      <w:proofErr w:type="gramStart"/>
      <w:r w:rsidRPr="00401D98">
        <w:rPr>
          <w:rFonts w:ascii="Arial" w:hAnsi="Arial" w:cs="Arial"/>
          <w:sz w:val="24"/>
          <w:szCs w:val="24"/>
          <w:lang w:val="en-US"/>
        </w:rPr>
        <w:t>is considered</w:t>
      </w:r>
      <w:proofErr w:type="gramEnd"/>
      <w:r w:rsidRPr="00401D98">
        <w:rPr>
          <w:rFonts w:ascii="Arial" w:hAnsi="Arial" w:cs="Arial"/>
          <w:sz w:val="24"/>
          <w:szCs w:val="24"/>
          <w:lang w:val="en-US"/>
        </w:rPr>
        <w:t xml:space="preserve"> against the policies contained within it.</w:t>
      </w:r>
    </w:p>
    <w:p w:rsidR="0036707C" w:rsidRPr="00401D98" w:rsidRDefault="0036707C" w:rsidP="007D1AF1">
      <w:pPr>
        <w:autoSpaceDE w:val="0"/>
        <w:autoSpaceDN w:val="0"/>
        <w:adjustRightInd w:val="0"/>
        <w:jc w:val="both"/>
        <w:rPr>
          <w:rFonts w:ascii="Arial" w:hAnsi="Arial" w:cs="Arial"/>
          <w:sz w:val="24"/>
          <w:szCs w:val="24"/>
          <w:lang w:val="en-US"/>
        </w:rPr>
      </w:pPr>
    </w:p>
    <w:p w:rsidR="00EF5326" w:rsidRDefault="00EF5326" w:rsidP="00EF5326">
      <w:pPr>
        <w:autoSpaceDE w:val="0"/>
        <w:autoSpaceDN w:val="0"/>
        <w:adjustRightInd w:val="0"/>
        <w:jc w:val="both"/>
        <w:rPr>
          <w:rFonts w:ascii="Arial" w:hAnsi="Arial" w:cs="Arial"/>
          <w:sz w:val="24"/>
          <w:szCs w:val="24"/>
          <w:lang w:val="en-US"/>
        </w:rPr>
      </w:pPr>
      <w:r w:rsidRPr="00013BA8">
        <w:rPr>
          <w:rFonts w:ascii="Arial" w:hAnsi="Arial" w:cs="Arial"/>
          <w:sz w:val="24"/>
          <w:szCs w:val="24"/>
          <w:lang w:val="en-US"/>
        </w:rPr>
        <w:lastRenderedPageBreak/>
        <w:t xml:space="preserve">The application site is located within the </w:t>
      </w:r>
      <w:r>
        <w:rPr>
          <w:rFonts w:ascii="Arial" w:hAnsi="Arial" w:cs="Arial"/>
          <w:sz w:val="24"/>
          <w:szCs w:val="24"/>
          <w:lang w:val="en-US"/>
        </w:rPr>
        <w:t>Gurnos residential area</w:t>
      </w:r>
      <w:r w:rsidRPr="00013BA8">
        <w:rPr>
          <w:rFonts w:ascii="Arial" w:hAnsi="Arial" w:cs="Arial"/>
          <w:sz w:val="24"/>
          <w:szCs w:val="24"/>
          <w:lang w:val="en-US"/>
        </w:rPr>
        <w:t xml:space="preserve">, which lies within the </w:t>
      </w:r>
      <w:r w:rsidRPr="00013BA8">
        <w:rPr>
          <w:rFonts w:ascii="Arial" w:hAnsi="Arial" w:cs="Arial"/>
          <w:i/>
          <w:sz w:val="24"/>
          <w:szCs w:val="24"/>
          <w:lang w:val="en-US"/>
        </w:rPr>
        <w:t>Primary Growth</w:t>
      </w:r>
      <w:r w:rsidRPr="00013BA8">
        <w:rPr>
          <w:rFonts w:ascii="Arial" w:hAnsi="Arial" w:cs="Arial"/>
          <w:sz w:val="24"/>
          <w:szCs w:val="24"/>
          <w:lang w:val="en-US"/>
        </w:rPr>
        <w:t xml:space="preserve"> </w:t>
      </w:r>
      <w:r w:rsidRPr="00013BA8">
        <w:rPr>
          <w:rFonts w:ascii="Arial" w:hAnsi="Arial" w:cs="Arial"/>
          <w:i/>
          <w:iCs/>
          <w:sz w:val="24"/>
          <w:szCs w:val="24"/>
          <w:lang w:val="en-US"/>
        </w:rPr>
        <w:t>Area</w:t>
      </w:r>
      <w:r w:rsidRPr="00013BA8">
        <w:rPr>
          <w:rFonts w:ascii="Arial" w:hAnsi="Arial" w:cs="Arial"/>
          <w:sz w:val="24"/>
          <w:szCs w:val="24"/>
          <w:lang w:val="en-US"/>
        </w:rPr>
        <w:t xml:space="preserve"> settlement boundary, where Policy SW4 applies.  Here new development is considered acceptable in principle; subject to the proposal, being compatible with the </w:t>
      </w:r>
      <w:proofErr w:type="gramStart"/>
      <w:r w:rsidRPr="00013BA8">
        <w:rPr>
          <w:rFonts w:ascii="Arial" w:hAnsi="Arial" w:cs="Arial"/>
          <w:sz w:val="24"/>
          <w:szCs w:val="24"/>
          <w:lang w:val="en-US"/>
        </w:rPr>
        <w:t>Plan’s</w:t>
      </w:r>
      <w:proofErr w:type="gramEnd"/>
      <w:r w:rsidRPr="00013BA8">
        <w:rPr>
          <w:rFonts w:ascii="Arial" w:hAnsi="Arial" w:cs="Arial"/>
          <w:sz w:val="24"/>
          <w:szCs w:val="24"/>
          <w:lang w:val="en-US"/>
        </w:rPr>
        <w:t xml:space="preserve"> other relevant policies and all other material considerations.</w:t>
      </w:r>
    </w:p>
    <w:p w:rsidR="00E259FC" w:rsidRPr="007D1AF1" w:rsidRDefault="00E259FC" w:rsidP="00E259FC">
      <w:pPr>
        <w:autoSpaceDE w:val="0"/>
        <w:autoSpaceDN w:val="0"/>
        <w:adjustRightInd w:val="0"/>
        <w:jc w:val="both"/>
        <w:rPr>
          <w:rFonts w:ascii="Arial" w:hAnsi="Arial" w:cs="Arial"/>
          <w:sz w:val="24"/>
          <w:szCs w:val="24"/>
          <w:highlight w:val="yellow"/>
        </w:rPr>
      </w:pPr>
    </w:p>
    <w:p w:rsidR="00EF5326" w:rsidRPr="008E3131" w:rsidRDefault="00E259FC" w:rsidP="00EB448D">
      <w:pPr>
        <w:autoSpaceDE w:val="0"/>
        <w:autoSpaceDN w:val="0"/>
        <w:adjustRightInd w:val="0"/>
        <w:jc w:val="both"/>
        <w:rPr>
          <w:rFonts w:ascii="Arial" w:hAnsi="Arial" w:cs="Arial"/>
          <w:sz w:val="24"/>
          <w:szCs w:val="24"/>
        </w:rPr>
      </w:pPr>
      <w:r w:rsidRPr="00EB448D">
        <w:rPr>
          <w:rFonts w:ascii="Arial" w:hAnsi="Arial" w:cs="Arial"/>
          <w:sz w:val="24"/>
          <w:szCs w:val="24"/>
        </w:rPr>
        <w:t xml:space="preserve">Policy SW13 relates to protecting and improving community facilities. </w:t>
      </w:r>
      <w:r w:rsidRPr="00EB448D">
        <w:rPr>
          <w:rFonts w:ascii="Arial" w:hAnsi="Arial" w:cs="Arial"/>
          <w:sz w:val="24"/>
          <w:szCs w:val="24"/>
        </w:rPr>
        <w:t xml:space="preserve">Of the two </w:t>
      </w:r>
      <w:r w:rsidR="00EB448D" w:rsidRPr="00EB448D">
        <w:rPr>
          <w:rFonts w:ascii="Arial" w:hAnsi="Arial" w:cs="Arial"/>
          <w:sz w:val="24"/>
          <w:szCs w:val="24"/>
        </w:rPr>
        <w:t>properties,</w:t>
      </w:r>
      <w:r w:rsidRPr="00EB448D">
        <w:rPr>
          <w:rFonts w:ascii="Arial" w:hAnsi="Arial" w:cs="Arial"/>
          <w:sz w:val="24"/>
          <w:szCs w:val="24"/>
        </w:rPr>
        <w:t xml:space="preserve"> concerned Unit </w:t>
      </w:r>
      <w:r w:rsidR="00EB448D" w:rsidRPr="00EB448D">
        <w:rPr>
          <w:rFonts w:ascii="Arial" w:hAnsi="Arial" w:cs="Arial"/>
          <w:sz w:val="24"/>
          <w:szCs w:val="24"/>
        </w:rPr>
        <w:t xml:space="preserve">2 is an existing retail unit and therefore the use class will remain as A1. </w:t>
      </w:r>
      <w:r w:rsidR="00EB448D">
        <w:rPr>
          <w:rFonts w:ascii="Arial" w:hAnsi="Arial" w:cs="Arial"/>
          <w:sz w:val="24"/>
          <w:szCs w:val="24"/>
        </w:rPr>
        <w:t xml:space="preserve"> I</w:t>
      </w:r>
      <w:r w:rsidR="00EB448D" w:rsidRPr="00EB448D">
        <w:rPr>
          <w:rFonts w:ascii="Arial" w:hAnsi="Arial" w:cs="Arial"/>
          <w:sz w:val="24"/>
          <w:szCs w:val="24"/>
        </w:rPr>
        <w:t>t appears that the existing use of the empty Unit 3 is unknown and therefore the application includes a change of use to A1</w:t>
      </w:r>
      <w:r w:rsidR="00EB448D">
        <w:rPr>
          <w:rFonts w:ascii="Arial" w:hAnsi="Arial" w:cs="Arial"/>
          <w:sz w:val="24"/>
          <w:szCs w:val="24"/>
        </w:rPr>
        <w:t xml:space="preserve">.  However, given its location in a strip of retail and commercial units it is safe to assume that it had a community value, which was either </w:t>
      </w:r>
      <w:r w:rsidR="00EF5326" w:rsidRPr="00E92B05">
        <w:rPr>
          <w:rFonts w:ascii="Arial" w:hAnsi="Arial" w:cs="Arial"/>
          <w:bCs/>
          <w:iCs/>
          <w:sz w:val="24"/>
          <w:szCs w:val="24"/>
        </w:rPr>
        <w:t xml:space="preserve">inappropriate or surplus to the needs of the community and is no longer required, or </w:t>
      </w:r>
      <w:r w:rsidR="00EB448D">
        <w:rPr>
          <w:rFonts w:ascii="Arial" w:hAnsi="Arial" w:cs="Arial"/>
          <w:bCs/>
          <w:iCs/>
          <w:sz w:val="24"/>
          <w:szCs w:val="24"/>
        </w:rPr>
        <w:t xml:space="preserve">was </w:t>
      </w:r>
      <w:r w:rsidR="00EF5326" w:rsidRPr="00E92B05">
        <w:rPr>
          <w:rFonts w:ascii="Arial" w:hAnsi="Arial" w:cs="Arial"/>
          <w:bCs/>
          <w:iCs/>
          <w:sz w:val="24"/>
          <w:szCs w:val="24"/>
        </w:rPr>
        <w:t>no longer a viable community use for the facility.</w:t>
      </w:r>
      <w:r w:rsidR="00251065">
        <w:rPr>
          <w:rFonts w:ascii="Arial" w:hAnsi="Arial" w:cs="Arial"/>
          <w:bCs/>
          <w:iCs/>
          <w:sz w:val="24"/>
          <w:szCs w:val="24"/>
        </w:rPr>
        <w:t xml:space="preserve"> </w:t>
      </w:r>
      <w:r w:rsidR="00EB448D">
        <w:rPr>
          <w:rFonts w:ascii="Arial" w:hAnsi="Arial" w:cs="Arial"/>
          <w:bCs/>
          <w:iCs/>
          <w:sz w:val="24"/>
          <w:szCs w:val="24"/>
        </w:rPr>
        <w:t xml:space="preserve"> In</w:t>
      </w:r>
      <w:r w:rsidR="00EB448D">
        <w:rPr>
          <w:rFonts w:ascii="Arial" w:hAnsi="Arial" w:cs="Arial"/>
          <w:bCs/>
          <w:iCs/>
          <w:sz w:val="24"/>
          <w:szCs w:val="24"/>
        </w:rPr>
        <w:t xml:space="preserve"> </w:t>
      </w:r>
      <w:r w:rsidR="00251065">
        <w:rPr>
          <w:rFonts w:ascii="Arial" w:hAnsi="Arial" w:cs="Arial"/>
          <w:bCs/>
          <w:iCs/>
          <w:sz w:val="24"/>
          <w:szCs w:val="24"/>
        </w:rPr>
        <w:t>p</w:t>
      </w:r>
      <w:r w:rsidR="00EB448D">
        <w:rPr>
          <w:rFonts w:ascii="Arial" w:hAnsi="Arial" w:cs="Arial"/>
          <w:bCs/>
          <w:iCs/>
          <w:sz w:val="24"/>
          <w:szCs w:val="24"/>
        </w:rPr>
        <w:t xml:space="preserve">rinciple, </w:t>
      </w:r>
      <w:r w:rsidR="00251065">
        <w:rPr>
          <w:rFonts w:ascii="Arial" w:hAnsi="Arial" w:cs="Arial"/>
          <w:bCs/>
          <w:iCs/>
          <w:sz w:val="24"/>
          <w:szCs w:val="24"/>
        </w:rPr>
        <w:t>i</w:t>
      </w:r>
      <w:r w:rsidR="00EB448D">
        <w:rPr>
          <w:rFonts w:ascii="Arial" w:hAnsi="Arial" w:cs="Arial"/>
          <w:bCs/>
          <w:iCs/>
          <w:sz w:val="24"/>
          <w:szCs w:val="24"/>
        </w:rPr>
        <w:t xml:space="preserve">t </w:t>
      </w:r>
      <w:proofErr w:type="gramStart"/>
      <w:r w:rsidR="00EB448D">
        <w:rPr>
          <w:rFonts w:ascii="Arial" w:hAnsi="Arial" w:cs="Arial"/>
          <w:bCs/>
          <w:iCs/>
          <w:sz w:val="24"/>
          <w:szCs w:val="24"/>
        </w:rPr>
        <w:t>is therefore considered</w:t>
      </w:r>
      <w:proofErr w:type="gramEnd"/>
      <w:r w:rsidR="00EB448D">
        <w:rPr>
          <w:rFonts w:ascii="Arial" w:hAnsi="Arial" w:cs="Arial"/>
          <w:bCs/>
          <w:iCs/>
          <w:sz w:val="24"/>
          <w:szCs w:val="24"/>
        </w:rPr>
        <w:t xml:space="preserve"> that the proposal complies with this Policy.</w:t>
      </w:r>
    </w:p>
    <w:p w:rsidR="00EF5326" w:rsidRPr="00E92B05" w:rsidRDefault="00EF5326" w:rsidP="00EF5326">
      <w:pPr>
        <w:spacing w:line="276" w:lineRule="auto"/>
        <w:ind w:left="720"/>
        <w:jc w:val="both"/>
        <w:rPr>
          <w:rFonts w:ascii="Arial" w:hAnsi="Arial" w:cs="Arial"/>
          <w:sz w:val="24"/>
          <w:szCs w:val="24"/>
        </w:rPr>
      </w:pPr>
    </w:p>
    <w:p w:rsidR="00E259FC" w:rsidRDefault="00251065" w:rsidP="00E259FC">
      <w:pPr>
        <w:autoSpaceDE w:val="0"/>
        <w:autoSpaceDN w:val="0"/>
        <w:adjustRightInd w:val="0"/>
        <w:jc w:val="both"/>
        <w:rPr>
          <w:rFonts w:ascii="Arial" w:hAnsi="Arial" w:cs="Arial"/>
          <w:sz w:val="24"/>
          <w:szCs w:val="24"/>
          <w:lang w:val="en-US"/>
        </w:rPr>
      </w:pPr>
      <w:r>
        <w:rPr>
          <w:rFonts w:ascii="Arial" w:hAnsi="Arial" w:cs="Arial"/>
          <w:sz w:val="24"/>
          <w:szCs w:val="24"/>
          <w:lang w:val="en-US"/>
        </w:rPr>
        <w:t>However, given that t</w:t>
      </w:r>
      <w:r w:rsidR="00E259FC" w:rsidRPr="00241883">
        <w:rPr>
          <w:rFonts w:ascii="Arial" w:hAnsi="Arial" w:cs="Arial"/>
          <w:sz w:val="24"/>
          <w:szCs w:val="24"/>
          <w:lang w:val="en-US"/>
        </w:rPr>
        <w:t xml:space="preserve">he application properties </w:t>
      </w:r>
      <w:r w:rsidR="00557F63">
        <w:rPr>
          <w:rFonts w:ascii="Arial" w:hAnsi="Arial" w:cs="Arial"/>
          <w:sz w:val="24"/>
          <w:szCs w:val="24"/>
          <w:lang w:val="en-US"/>
        </w:rPr>
        <w:t xml:space="preserve">including the undercover walkway </w:t>
      </w:r>
      <w:r w:rsidR="00E259FC" w:rsidRPr="00241883">
        <w:rPr>
          <w:rFonts w:ascii="Arial" w:hAnsi="Arial" w:cs="Arial"/>
          <w:sz w:val="24"/>
          <w:szCs w:val="24"/>
          <w:lang w:val="en-US"/>
        </w:rPr>
        <w:t>lie outside a</w:t>
      </w:r>
      <w:r w:rsidR="00E259FC" w:rsidRPr="00241883">
        <w:rPr>
          <w:rFonts w:ascii="Arial" w:hAnsi="Arial" w:cs="Arial"/>
          <w:sz w:val="24"/>
          <w:szCs w:val="24"/>
        </w:rPr>
        <w:t xml:space="preserve"> recognised</w:t>
      </w:r>
      <w:r w:rsidR="00E259FC" w:rsidRPr="00241883">
        <w:rPr>
          <w:rFonts w:ascii="Arial" w:hAnsi="Arial" w:cs="Arial"/>
          <w:sz w:val="24"/>
          <w:szCs w:val="24"/>
          <w:lang w:val="en-US"/>
        </w:rPr>
        <w:t xml:space="preserve"> retail centre as defined by the Proposals Map Policy EcW5 is </w:t>
      </w:r>
      <w:r>
        <w:rPr>
          <w:rFonts w:ascii="Arial" w:hAnsi="Arial" w:cs="Arial"/>
          <w:sz w:val="24"/>
          <w:szCs w:val="24"/>
          <w:lang w:val="en-US"/>
        </w:rPr>
        <w:t xml:space="preserve">also </w:t>
      </w:r>
      <w:r w:rsidR="00E259FC" w:rsidRPr="00241883">
        <w:rPr>
          <w:rFonts w:ascii="Arial" w:hAnsi="Arial" w:cs="Arial"/>
          <w:sz w:val="24"/>
          <w:szCs w:val="24"/>
          <w:lang w:val="en-US"/>
        </w:rPr>
        <w:t>applicable.  This Policy states that o</w:t>
      </w:r>
      <w:proofErr w:type="spellStart"/>
      <w:r w:rsidR="00E259FC" w:rsidRPr="00241883">
        <w:rPr>
          <w:rFonts w:ascii="Arial" w:hAnsi="Arial" w:cs="Arial"/>
          <w:bCs/>
          <w:sz w:val="24"/>
          <w:szCs w:val="24"/>
        </w:rPr>
        <w:t>utside</w:t>
      </w:r>
      <w:proofErr w:type="spellEnd"/>
      <w:r w:rsidR="00E259FC" w:rsidRPr="00241883">
        <w:rPr>
          <w:rFonts w:ascii="Arial" w:hAnsi="Arial" w:cs="Arial"/>
          <w:bCs/>
          <w:sz w:val="24"/>
          <w:szCs w:val="24"/>
        </w:rPr>
        <w:t xml:space="preserve"> these centres, proposals will be subject to an assessment of need and a strict application of the sequential test. </w:t>
      </w:r>
      <w:r w:rsidR="00E259FC">
        <w:rPr>
          <w:rFonts w:ascii="Arial" w:hAnsi="Arial" w:cs="Arial"/>
          <w:bCs/>
          <w:sz w:val="24"/>
          <w:szCs w:val="24"/>
        </w:rPr>
        <w:t>In addition, p</w:t>
      </w:r>
      <w:r w:rsidR="00E259FC" w:rsidRPr="00241883">
        <w:rPr>
          <w:rFonts w:ascii="Arial" w:hAnsi="Arial" w:cs="Arial"/>
          <w:bCs/>
          <w:sz w:val="24"/>
          <w:szCs w:val="24"/>
        </w:rPr>
        <w:t xml:space="preserve">roposals </w:t>
      </w:r>
      <w:proofErr w:type="gramStart"/>
      <w:r w:rsidR="00E259FC" w:rsidRPr="00241883">
        <w:rPr>
          <w:rFonts w:ascii="Arial" w:hAnsi="Arial" w:cs="Arial"/>
          <w:bCs/>
          <w:sz w:val="24"/>
          <w:szCs w:val="24"/>
        </w:rPr>
        <w:t>will then only be permitted</w:t>
      </w:r>
      <w:proofErr w:type="gramEnd"/>
      <w:r w:rsidR="00E259FC" w:rsidRPr="00241883">
        <w:rPr>
          <w:rFonts w:ascii="Arial" w:hAnsi="Arial" w:cs="Arial"/>
          <w:bCs/>
          <w:sz w:val="24"/>
          <w:szCs w:val="24"/>
        </w:rPr>
        <w:t xml:space="preserve"> where they avoid causing harm to town/local centre vitality and viability. </w:t>
      </w:r>
      <w:r w:rsidR="00E259FC">
        <w:rPr>
          <w:rFonts w:ascii="Arial" w:hAnsi="Arial" w:cs="Arial"/>
          <w:sz w:val="24"/>
          <w:szCs w:val="24"/>
          <w:lang w:val="en-US"/>
        </w:rPr>
        <w:t xml:space="preserve">However, although the small strip of commercial units within which the application properties sit are not identified on the proposals map as a retail or commercial centre it could be argued that it functions as a ‘district centre’.  </w:t>
      </w:r>
    </w:p>
    <w:p w:rsidR="00E259FC" w:rsidRDefault="00E259FC" w:rsidP="00E259FC">
      <w:pPr>
        <w:autoSpaceDE w:val="0"/>
        <w:autoSpaceDN w:val="0"/>
        <w:adjustRightInd w:val="0"/>
        <w:jc w:val="both"/>
        <w:rPr>
          <w:rFonts w:ascii="Arial" w:hAnsi="Arial" w:cs="Arial"/>
          <w:sz w:val="24"/>
          <w:szCs w:val="24"/>
          <w:lang w:val="en-US"/>
        </w:rPr>
      </w:pPr>
    </w:p>
    <w:p w:rsidR="00E259FC" w:rsidRDefault="00E259FC" w:rsidP="00E259FC">
      <w:pPr>
        <w:autoSpaceDE w:val="0"/>
        <w:autoSpaceDN w:val="0"/>
        <w:adjustRightInd w:val="0"/>
        <w:jc w:val="both"/>
        <w:rPr>
          <w:rFonts w:ascii="Arial" w:hAnsi="Arial" w:cs="Arial"/>
          <w:sz w:val="24"/>
          <w:szCs w:val="24"/>
          <w:lang w:val="en-US"/>
        </w:rPr>
      </w:pPr>
      <w:r>
        <w:rPr>
          <w:rFonts w:ascii="Arial" w:hAnsi="Arial" w:cs="Arial"/>
          <w:sz w:val="24"/>
          <w:szCs w:val="24"/>
          <w:lang w:val="en-US"/>
        </w:rPr>
        <w:t>National Policy, in particular Policy 2 of Future Wales promotes neighbourhoods that are compact, walkable and</w:t>
      </w:r>
      <w:r w:rsidRPr="00241883">
        <w:rPr>
          <w:rFonts w:ascii="Arial" w:hAnsi="Arial" w:cs="Arial"/>
          <w:sz w:val="24"/>
          <w:szCs w:val="24"/>
        </w:rPr>
        <w:t xml:space="preserve"> organised</w:t>
      </w:r>
      <w:r>
        <w:rPr>
          <w:rFonts w:ascii="Arial" w:hAnsi="Arial" w:cs="Arial"/>
          <w:sz w:val="24"/>
          <w:szCs w:val="24"/>
          <w:lang w:val="en-US"/>
        </w:rPr>
        <w:t xml:space="preserve"> around mixed-use Centres.  This view </w:t>
      </w:r>
      <w:proofErr w:type="gramStart"/>
      <w:r>
        <w:rPr>
          <w:rFonts w:ascii="Arial" w:hAnsi="Arial" w:cs="Arial"/>
          <w:sz w:val="24"/>
          <w:szCs w:val="24"/>
          <w:lang w:val="en-US"/>
        </w:rPr>
        <w:t>is supported</w:t>
      </w:r>
      <w:proofErr w:type="gramEnd"/>
      <w:r>
        <w:rPr>
          <w:rFonts w:ascii="Arial" w:hAnsi="Arial" w:cs="Arial"/>
          <w:sz w:val="24"/>
          <w:szCs w:val="24"/>
          <w:lang w:val="en-US"/>
        </w:rPr>
        <w:t xml:space="preserve"> by paragraph 4.1.31 of PPW11, which describes walkable neighbourhoods as comprising a range of facilities within walking distance.  Although walking distance </w:t>
      </w:r>
      <w:proofErr w:type="gramStart"/>
      <w:r>
        <w:rPr>
          <w:rFonts w:ascii="Arial" w:hAnsi="Arial" w:cs="Arial"/>
          <w:sz w:val="24"/>
          <w:szCs w:val="24"/>
          <w:lang w:val="en-US"/>
        </w:rPr>
        <w:t>is not fixed</w:t>
      </w:r>
      <w:proofErr w:type="gramEnd"/>
      <w:r>
        <w:rPr>
          <w:rFonts w:ascii="Arial" w:hAnsi="Arial" w:cs="Arial"/>
          <w:sz w:val="24"/>
          <w:szCs w:val="24"/>
          <w:lang w:val="en-US"/>
        </w:rPr>
        <w:t xml:space="preserve"> in planning terms it often ranges from 1/8 to a mile or a 10-mintue walk </w:t>
      </w:r>
      <w:r w:rsidRPr="00DD4A68">
        <w:rPr>
          <w:rFonts w:ascii="Arial" w:hAnsi="Arial" w:cs="Arial"/>
          <w:sz w:val="24"/>
          <w:szCs w:val="24"/>
          <w:lang w:val="en-US"/>
        </w:rPr>
        <w:t>dependent on accessibility. The nearest retail and commercial centre is Gurnos situated just under a mile or a 19-22 minute walk away and the</w:t>
      </w:r>
      <w:r w:rsidRPr="00E17D7D">
        <w:rPr>
          <w:rFonts w:ascii="Arial" w:hAnsi="Arial" w:cs="Arial"/>
          <w:sz w:val="24"/>
          <w:szCs w:val="24"/>
          <w:lang w:val="en-US"/>
        </w:rPr>
        <w:t xml:space="preserve"> Town Centre </w:t>
      </w:r>
      <w:r>
        <w:rPr>
          <w:rFonts w:ascii="Arial" w:hAnsi="Arial" w:cs="Arial"/>
          <w:sz w:val="24"/>
          <w:szCs w:val="24"/>
          <w:lang w:val="en-US"/>
        </w:rPr>
        <w:t xml:space="preserve">is </w:t>
      </w:r>
      <w:r w:rsidRPr="00E17D7D">
        <w:rPr>
          <w:rFonts w:ascii="Arial" w:hAnsi="Arial" w:cs="Arial"/>
          <w:sz w:val="24"/>
          <w:szCs w:val="24"/>
          <w:lang w:val="en-US"/>
        </w:rPr>
        <w:t xml:space="preserve">situated </w:t>
      </w:r>
      <w:r>
        <w:rPr>
          <w:rFonts w:ascii="Arial" w:hAnsi="Arial" w:cs="Arial"/>
          <w:sz w:val="24"/>
          <w:szCs w:val="24"/>
          <w:lang w:val="en-US"/>
        </w:rPr>
        <w:t xml:space="preserve">a </w:t>
      </w:r>
      <w:r w:rsidRPr="00E17D7D">
        <w:rPr>
          <w:rFonts w:ascii="Arial" w:hAnsi="Arial" w:cs="Arial"/>
          <w:sz w:val="24"/>
          <w:szCs w:val="24"/>
          <w:lang w:val="en-US"/>
        </w:rPr>
        <w:t xml:space="preserve"> miles</w:t>
      </w:r>
      <w:r>
        <w:rPr>
          <w:rFonts w:ascii="Arial" w:hAnsi="Arial" w:cs="Arial"/>
          <w:sz w:val="24"/>
          <w:szCs w:val="24"/>
          <w:lang w:val="en-US"/>
        </w:rPr>
        <w:t xml:space="preserve"> and a half or approximately a </w:t>
      </w:r>
      <w:r w:rsidRPr="00E17D7D">
        <w:rPr>
          <w:rFonts w:ascii="Arial" w:hAnsi="Arial" w:cs="Arial"/>
          <w:sz w:val="24"/>
          <w:szCs w:val="24"/>
          <w:lang w:val="en-US"/>
        </w:rPr>
        <w:t xml:space="preserve">half-hour walk away. </w:t>
      </w:r>
      <w:r w:rsidR="00251065">
        <w:rPr>
          <w:rFonts w:ascii="Arial" w:hAnsi="Arial" w:cs="Arial"/>
          <w:sz w:val="24"/>
          <w:szCs w:val="24"/>
          <w:lang w:val="en-US"/>
        </w:rPr>
        <w:t xml:space="preserve"> </w:t>
      </w:r>
      <w:r>
        <w:rPr>
          <w:rFonts w:ascii="Arial" w:hAnsi="Arial" w:cs="Arial"/>
          <w:sz w:val="24"/>
          <w:szCs w:val="24"/>
          <w:lang w:val="en-US"/>
        </w:rPr>
        <w:t xml:space="preserve">In this instance, therefore it </w:t>
      </w:r>
      <w:proofErr w:type="gramStart"/>
      <w:r>
        <w:rPr>
          <w:rFonts w:ascii="Arial" w:hAnsi="Arial" w:cs="Arial"/>
          <w:sz w:val="24"/>
          <w:szCs w:val="24"/>
          <w:lang w:val="en-US"/>
        </w:rPr>
        <w:t>is considered</w:t>
      </w:r>
      <w:proofErr w:type="gramEnd"/>
      <w:r>
        <w:rPr>
          <w:rFonts w:ascii="Arial" w:hAnsi="Arial" w:cs="Arial"/>
          <w:sz w:val="24"/>
          <w:szCs w:val="24"/>
          <w:lang w:val="en-US"/>
        </w:rPr>
        <w:t xml:space="preserve"> that the application properties are situated within a small-established walkable district centre that has not previously caused harm either to the Town Centre or nearby local Centre and thereby accords with Policy EcW5</w:t>
      </w:r>
      <w:r>
        <w:rPr>
          <w:rFonts w:ascii="Arial" w:hAnsi="Arial" w:cs="Arial"/>
          <w:sz w:val="24"/>
          <w:szCs w:val="24"/>
          <w:lang w:val="en-US"/>
        </w:rPr>
        <w:t>.</w:t>
      </w:r>
    </w:p>
    <w:p w:rsidR="00E259FC" w:rsidRDefault="00E259FC" w:rsidP="00E259FC">
      <w:pPr>
        <w:autoSpaceDE w:val="0"/>
        <w:autoSpaceDN w:val="0"/>
        <w:adjustRightInd w:val="0"/>
        <w:jc w:val="both"/>
        <w:rPr>
          <w:rFonts w:ascii="Arial" w:hAnsi="Arial" w:cs="Arial"/>
          <w:sz w:val="24"/>
          <w:szCs w:val="24"/>
          <w:lang w:val="en-US"/>
        </w:rPr>
      </w:pPr>
    </w:p>
    <w:p w:rsidR="00251065" w:rsidRDefault="00251065" w:rsidP="00251065">
      <w:pPr>
        <w:autoSpaceDE w:val="0"/>
        <w:autoSpaceDN w:val="0"/>
        <w:adjustRightInd w:val="0"/>
        <w:jc w:val="both"/>
        <w:rPr>
          <w:rFonts w:ascii="Arial" w:hAnsi="Arial" w:cs="Arial"/>
          <w:sz w:val="24"/>
          <w:szCs w:val="24"/>
          <w:lang w:val="en-US"/>
        </w:rPr>
      </w:pPr>
      <w:r w:rsidRPr="000126D7">
        <w:rPr>
          <w:rFonts w:ascii="Arial" w:hAnsi="Arial" w:cs="Arial"/>
          <w:sz w:val="24"/>
          <w:szCs w:val="24"/>
          <w:lang w:val="en-US"/>
        </w:rPr>
        <w:t>Policy SW12</w:t>
      </w:r>
      <w:r w:rsidRPr="000126D7">
        <w:rPr>
          <w:rFonts w:ascii="Arial" w:hAnsi="Arial" w:cs="Arial"/>
          <w:sz w:val="24"/>
          <w:szCs w:val="24"/>
        </w:rPr>
        <w:t xml:space="preserve"> recognises</w:t>
      </w:r>
      <w:r w:rsidRPr="000126D7">
        <w:rPr>
          <w:rFonts w:ascii="Arial" w:hAnsi="Arial" w:cs="Arial"/>
          <w:sz w:val="24"/>
          <w:szCs w:val="24"/>
          <w:lang w:val="en-US"/>
        </w:rPr>
        <w:t xml:space="preserve"> the Transport Hierarchy as outlined in PPW11, which supports development that encourages a modal shift towards sustainable transport and therefore development proposals </w:t>
      </w:r>
      <w:proofErr w:type="gramStart"/>
      <w:r w:rsidRPr="000126D7">
        <w:rPr>
          <w:rFonts w:ascii="Arial" w:hAnsi="Arial" w:cs="Arial"/>
          <w:sz w:val="24"/>
          <w:szCs w:val="24"/>
          <w:lang w:val="en-US"/>
        </w:rPr>
        <w:t>will be expected</w:t>
      </w:r>
      <w:proofErr w:type="gramEnd"/>
      <w:r w:rsidRPr="000126D7">
        <w:rPr>
          <w:rFonts w:ascii="Arial" w:hAnsi="Arial" w:cs="Arial"/>
          <w:sz w:val="24"/>
          <w:szCs w:val="24"/>
          <w:lang w:val="en-US"/>
        </w:rPr>
        <w:t xml:space="preserve"> to demonstrate how they will reduce the need to travel and encourage the use of sustainable transport.  </w:t>
      </w:r>
      <w:r w:rsidR="00557F63">
        <w:rPr>
          <w:rFonts w:ascii="Arial" w:hAnsi="Arial" w:cs="Arial"/>
          <w:sz w:val="24"/>
          <w:szCs w:val="24"/>
          <w:lang w:val="en-US"/>
        </w:rPr>
        <w:t xml:space="preserve">Given </w:t>
      </w:r>
      <w:r w:rsidR="00A52DD8">
        <w:rPr>
          <w:rFonts w:ascii="Arial" w:hAnsi="Arial" w:cs="Arial"/>
          <w:sz w:val="24"/>
          <w:szCs w:val="24"/>
          <w:lang w:val="en-US"/>
        </w:rPr>
        <w:t>that,</w:t>
      </w:r>
      <w:r w:rsidR="00557F63">
        <w:rPr>
          <w:rFonts w:ascii="Arial" w:hAnsi="Arial" w:cs="Arial"/>
          <w:sz w:val="24"/>
          <w:szCs w:val="24"/>
          <w:lang w:val="en-US"/>
        </w:rPr>
        <w:t xml:space="preserve"> the proposal will entail the loss of </w:t>
      </w:r>
      <w:r w:rsidR="00A52DD8">
        <w:rPr>
          <w:rFonts w:ascii="Arial" w:hAnsi="Arial" w:cs="Arial"/>
          <w:sz w:val="24"/>
          <w:szCs w:val="24"/>
          <w:lang w:val="en-US"/>
        </w:rPr>
        <w:t xml:space="preserve">a </w:t>
      </w:r>
      <w:r w:rsidR="00557F63">
        <w:rPr>
          <w:rFonts w:ascii="Arial" w:hAnsi="Arial" w:cs="Arial"/>
          <w:sz w:val="24"/>
          <w:szCs w:val="24"/>
          <w:lang w:val="en-US"/>
        </w:rPr>
        <w:t xml:space="preserve">usable undercover walkway </w:t>
      </w:r>
      <w:r w:rsidRPr="000126D7">
        <w:rPr>
          <w:rFonts w:ascii="Arial" w:hAnsi="Arial" w:cs="Arial"/>
          <w:sz w:val="24"/>
          <w:szCs w:val="24"/>
          <w:lang w:val="en-US"/>
        </w:rPr>
        <w:t xml:space="preserve">the views of the Highways and Drainage Engineer </w:t>
      </w:r>
      <w:proofErr w:type="gramStart"/>
      <w:r w:rsidRPr="000126D7">
        <w:rPr>
          <w:rFonts w:ascii="Arial" w:hAnsi="Arial" w:cs="Arial"/>
          <w:sz w:val="24"/>
          <w:szCs w:val="24"/>
          <w:lang w:val="en-US"/>
        </w:rPr>
        <w:t>should be sought</w:t>
      </w:r>
      <w:proofErr w:type="gramEnd"/>
      <w:r w:rsidRPr="000126D7">
        <w:rPr>
          <w:rFonts w:ascii="Arial" w:hAnsi="Arial" w:cs="Arial"/>
          <w:sz w:val="24"/>
          <w:szCs w:val="24"/>
          <w:lang w:val="en-US"/>
        </w:rPr>
        <w:t>.</w:t>
      </w:r>
    </w:p>
    <w:p w:rsidR="00251065" w:rsidRPr="000126D7" w:rsidRDefault="00251065" w:rsidP="00251065">
      <w:pPr>
        <w:autoSpaceDE w:val="0"/>
        <w:autoSpaceDN w:val="0"/>
        <w:adjustRightInd w:val="0"/>
        <w:jc w:val="both"/>
        <w:rPr>
          <w:rFonts w:ascii="Arial" w:hAnsi="Arial" w:cs="Arial"/>
          <w:sz w:val="24"/>
          <w:szCs w:val="24"/>
          <w:lang w:val="en-US"/>
        </w:rPr>
      </w:pPr>
    </w:p>
    <w:p w:rsidR="007D1AF1" w:rsidRPr="00401D98" w:rsidRDefault="007D1AF1" w:rsidP="007D1AF1">
      <w:pPr>
        <w:jc w:val="both"/>
        <w:rPr>
          <w:rFonts w:ascii="Arial" w:hAnsi="Arial" w:cs="Arial"/>
          <w:sz w:val="24"/>
          <w:szCs w:val="24"/>
          <w:lang w:val="en-US"/>
        </w:rPr>
      </w:pPr>
      <w:r w:rsidRPr="00401D98">
        <w:rPr>
          <w:rFonts w:ascii="Arial" w:hAnsi="Arial" w:cs="Arial"/>
          <w:iCs/>
          <w:sz w:val="24"/>
          <w:szCs w:val="24"/>
          <w:lang w:val="en-US"/>
        </w:rPr>
        <w:t xml:space="preserve">Policy SW11 </w:t>
      </w:r>
      <w:r w:rsidRPr="00401D98">
        <w:rPr>
          <w:rFonts w:ascii="Arial" w:hAnsi="Arial" w:cs="Arial"/>
          <w:sz w:val="24"/>
          <w:szCs w:val="24"/>
          <w:lang w:val="en-US"/>
        </w:rPr>
        <w:t>advises that development must contribute to the creation of attractive and sustainable places through high quality, sustainable and inclusive design.  It states that where appropriate, new development will be required, amongst other things, to:</w:t>
      </w:r>
    </w:p>
    <w:p w:rsidR="007D1AF1" w:rsidRPr="00401D98" w:rsidRDefault="007D1AF1" w:rsidP="007D1AF1">
      <w:pPr>
        <w:autoSpaceDE w:val="0"/>
        <w:autoSpaceDN w:val="0"/>
        <w:adjustRightInd w:val="0"/>
        <w:jc w:val="both"/>
        <w:rPr>
          <w:rFonts w:ascii="Arial" w:eastAsiaTheme="minorHAnsi" w:hAnsi="Arial" w:cs="Arial"/>
          <w:sz w:val="24"/>
          <w:szCs w:val="24"/>
        </w:rPr>
      </w:pPr>
    </w:p>
    <w:p w:rsidR="007D1AF1" w:rsidRPr="00401D98" w:rsidRDefault="007D1AF1" w:rsidP="007D1AF1">
      <w:pPr>
        <w:pStyle w:val="ListParagraph"/>
        <w:numPr>
          <w:ilvl w:val="0"/>
          <w:numId w:val="6"/>
        </w:numPr>
        <w:autoSpaceDE w:val="0"/>
        <w:autoSpaceDN w:val="0"/>
        <w:adjustRightInd w:val="0"/>
        <w:spacing w:after="30"/>
        <w:jc w:val="both"/>
        <w:rPr>
          <w:rFonts w:eastAsiaTheme="minorHAnsi"/>
          <w:sz w:val="24"/>
          <w:szCs w:val="24"/>
        </w:rPr>
      </w:pPr>
      <w:proofErr w:type="gramStart"/>
      <w:r w:rsidRPr="00401D98">
        <w:rPr>
          <w:rFonts w:eastAsiaTheme="minorHAnsi"/>
          <w:sz w:val="24"/>
          <w:szCs w:val="24"/>
        </w:rPr>
        <w:t>be</w:t>
      </w:r>
      <w:proofErr w:type="gramEnd"/>
      <w:r w:rsidRPr="00401D98">
        <w:rPr>
          <w:rFonts w:eastAsiaTheme="minorHAnsi"/>
          <w:sz w:val="24"/>
          <w:szCs w:val="24"/>
        </w:rPr>
        <w:t xml:space="preserve"> appropriate to its local context in terms of scale, height, massing, elevation treatment, materials and detailing, layout, form, mix and density.</w:t>
      </w:r>
    </w:p>
    <w:p w:rsidR="007D1AF1" w:rsidRPr="00401D98" w:rsidRDefault="007D1AF1" w:rsidP="007D1AF1">
      <w:pPr>
        <w:pStyle w:val="ListParagraph"/>
        <w:numPr>
          <w:ilvl w:val="0"/>
          <w:numId w:val="6"/>
        </w:numPr>
        <w:autoSpaceDE w:val="0"/>
        <w:autoSpaceDN w:val="0"/>
        <w:adjustRightInd w:val="0"/>
        <w:spacing w:after="30"/>
        <w:jc w:val="both"/>
        <w:rPr>
          <w:rFonts w:eastAsiaTheme="minorHAnsi"/>
          <w:sz w:val="24"/>
          <w:szCs w:val="24"/>
        </w:rPr>
      </w:pPr>
      <w:proofErr w:type="gramStart"/>
      <w:r w:rsidRPr="00401D98">
        <w:rPr>
          <w:rFonts w:eastAsiaTheme="minorHAnsi"/>
          <w:sz w:val="24"/>
          <w:szCs w:val="24"/>
        </w:rPr>
        <w:lastRenderedPageBreak/>
        <w:t>integrate</w:t>
      </w:r>
      <w:proofErr w:type="gramEnd"/>
      <w:r w:rsidRPr="00401D98">
        <w:rPr>
          <w:rFonts w:eastAsiaTheme="minorHAnsi"/>
          <w:sz w:val="24"/>
          <w:szCs w:val="24"/>
        </w:rPr>
        <w:t xml:space="preserve"> effectively with adjacent spaces, the public realm and historic environment to enhance the general street scene and create good quality townscape. </w:t>
      </w:r>
    </w:p>
    <w:p w:rsidR="007D1AF1" w:rsidRPr="00401D98" w:rsidRDefault="007D1AF1" w:rsidP="007D1AF1">
      <w:pPr>
        <w:pStyle w:val="ListParagraph"/>
        <w:numPr>
          <w:ilvl w:val="0"/>
          <w:numId w:val="6"/>
        </w:numPr>
        <w:autoSpaceDE w:val="0"/>
        <w:autoSpaceDN w:val="0"/>
        <w:adjustRightInd w:val="0"/>
        <w:spacing w:after="30"/>
        <w:jc w:val="both"/>
        <w:rPr>
          <w:rFonts w:eastAsiaTheme="minorHAnsi"/>
          <w:sz w:val="24"/>
          <w:szCs w:val="24"/>
        </w:rPr>
      </w:pPr>
      <w:proofErr w:type="gramStart"/>
      <w:r w:rsidRPr="00401D98">
        <w:rPr>
          <w:rFonts w:eastAsiaTheme="minorHAnsi"/>
          <w:sz w:val="24"/>
          <w:szCs w:val="24"/>
        </w:rPr>
        <w:t>not</w:t>
      </w:r>
      <w:proofErr w:type="gramEnd"/>
      <w:r w:rsidRPr="00401D98">
        <w:rPr>
          <w:rFonts w:eastAsiaTheme="minorHAnsi"/>
          <w:sz w:val="24"/>
          <w:szCs w:val="24"/>
        </w:rPr>
        <w:t xml:space="preserve"> result in an unacceptable impact on local amenity, loss of light or privacy, or visual impact, and incorporate a good standard of landscape design.</w:t>
      </w:r>
    </w:p>
    <w:p w:rsidR="007D1AF1" w:rsidRPr="00401D98" w:rsidRDefault="007D1AF1" w:rsidP="007D1AF1">
      <w:pPr>
        <w:pStyle w:val="ListParagraph"/>
        <w:numPr>
          <w:ilvl w:val="0"/>
          <w:numId w:val="6"/>
        </w:numPr>
        <w:autoSpaceDE w:val="0"/>
        <w:autoSpaceDN w:val="0"/>
        <w:adjustRightInd w:val="0"/>
        <w:jc w:val="both"/>
        <w:rPr>
          <w:rFonts w:eastAsiaTheme="minorHAnsi"/>
          <w:sz w:val="24"/>
          <w:szCs w:val="24"/>
        </w:rPr>
      </w:pPr>
      <w:proofErr w:type="gramStart"/>
      <w:r w:rsidRPr="00401D98">
        <w:rPr>
          <w:rFonts w:eastAsiaTheme="minorHAnsi"/>
          <w:sz w:val="24"/>
          <w:szCs w:val="24"/>
        </w:rPr>
        <w:t>allow</w:t>
      </w:r>
      <w:proofErr w:type="gramEnd"/>
      <w:r w:rsidRPr="00401D98">
        <w:rPr>
          <w:rFonts w:eastAsiaTheme="minorHAnsi"/>
          <w:sz w:val="24"/>
          <w:szCs w:val="24"/>
        </w:rPr>
        <w:t xml:space="preserve"> access for the widest range of people possible and demonstrate that any traffic movements will not have an unacceptable impact on local amenity or highway safety and satisfy the Council’s parking standards.</w:t>
      </w:r>
    </w:p>
    <w:p w:rsidR="007D1AF1" w:rsidRPr="00401D98" w:rsidRDefault="007D1AF1" w:rsidP="007D1AF1">
      <w:pPr>
        <w:pStyle w:val="ListParagraph"/>
        <w:numPr>
          <w:ilvl w:val="0"/>
          <w:numId w:val="6"/>
        </w:numPr>
        <w:autoSpaceDE w:val="0"/>
        <w:autoSpaceDN w:val="0"/>
        <w:adjustRightInd w:val="0"/>
        <w:jc w:val="both"/>
        <w:rPr>
          <w:rFonts w:eastAsiaTheme="minorHAnsi"/>
          <w:sz w:val="24"/>
          <w:szCs w:val="24"/>
        </w:rPr>
      </w:pPr>
      <w:r w:rsidRPr="00401D98">
        <w:rPr>
          <w:rFonts w:eastAsiaTheme="minorHAnsi"/>
          <w:sz w:val="24"/>
          <w:szCs w:val="24"/>
        </w:rPr>
        <w:t xml:space="preserve">Incorporate resource efficient/adaptable buildings and layouts using sustainable design and construction techniques. </w:t>
      </w:r>
    </w:p>
    <w:p w:rsidR="007D1AF1" w:rsidRPr="00401D98" w:rsidRDefault="007D1AF1" w:rsidP="007D1AF1">
      <w:pPr>
        <w:pStyle w:val="ListParagraph"/>
        <w:numPr>
          <w:ilvl w:val="0"/>
          <w:numId w:val="6"/>
        </w:numPr>
        <w:autoSpaceDE w:val="0"/>
        <w:autoSpaceDN w:val="0"/>
        <w:adjustRightInd w:val="0"/>
        <w:jc w:val="both"/>
        <w:rPr>
          <w:rFonts w:eastAsiaTheme="minorHAnsi"/>
          <w:sz w:val="24"/>
          <w:szCs w:val="24"/>
        </w:rPr>
      </w:pPr>
      <w:r w:rsidRPr="00401D98">
        <w:rPr>
          <w:rFonts w:eastAsiaTheme="minorHAnsi"/>
          <w:sz w:val="24"/>
          <w:szCs w:val="24"/>
        </w:rPr>
        <w:t>provide adequate facilities and space for waste collections and recycling and</w:t>
      </w:r>
    </w:p>
    <w:p w:rsidR="007D1AF1" w:rsidRPr="00401D98" w:rsidRDefault="007D1AF1" w:rsidP="007D1AF1">
      <w:pPr>
        <w:pStyle w:val="ListParagraph"/>
        <w:numPr>
          <w:ilvl w:val="0"/>
          <w:numId w:val="6"/>
        </w:numPr>
        <w:autoSpaceDE w:val="0"/>
        <w:autoSpaceDN w:val="0"/>
        <w:adjustRightInd w:val="0"/>
        <w:jc w:val="both"/>
        <w:rPr>
          <w:rFonts w:eastAsiaTheme="minorHAnsi"/>
          <w:sz w:val="24"/>
          <w:szCs w:val="24"/>
        </w:rPr>
      </w:pPr>
      <w:proofErr w:type="gramStart"/>
      <w:r w:rsidRPr="00401D98">
        <w:rPr>
          <w:rFonts w:eastAsiaTheme="minorHAnsi"/>
          <w:sz w:val="24"/>
          <w:szCs w:val="24"/>
        </w:rPr>
        <w:t>promote</w:t>
      </w:r>
      <w:proofErr w:type="gramEnd"/>
      <w:r w:rsidRPr="00401D98">
        <w:rPr>
          <w:rFonts w:eastAsiaTheme="minorHAnsi"/>
          <w:sz w:val="24"/>
          <w:szCs w:val="24"/>
        </w:rPr>
        <w:t xml:space="preserve"> the creation of healthy and active environments and reduce the opportunity for crime and anti-social behaviour.</w:t>
      </w:r>
    </w:p>
    <w:p w:rsidR="007D1AF1" w:rsidRPr="007D1AF1" w:rsidRDefault="007D1AF1" w:rsidP="007D1AF1">
      <w:pPr>
        <w:autoSpaceDE w:val="0"/>
        <w:autoSpaceDN w:val="0"/>
        <w:adjustRightInd w:val="0"/>
        <w:jc w:val="both"/>
        <w:rPr>
          <w:rFonts w:ascii="Arial" w:hAnsi="Arial" w:cs="Arial"/>
          <w:sz w:val="24"/>
          <w:szCs w:val="24"/>
          <w:highlight w:val="yellow"/>
          <w:lang w:val="en-US"/>
        </w:rPr>
      </w:pPr>
    </w:p>
    <w:p w:rsidR="007D1AF1" w:rsidRPr="00401D98" w:rsidRDefault="007D1AF1" w:rsidP="007D1AF1">
      <w:pPr>
        <w:autoSpaceDE w:val="0"/>
        <w:autoSpaceDN w:val="0"/>
        <w:adjustRightInd w:val="0"/>
        <w:jc w:val="both"/>
        <w:rPr>
          <w:rFonts w:ascii="Arial" w:hAnsi="Arial" w:cs="Arial"/>
          <w:sz w:val="24"/>
          <w:szCs w:val="24"/>
          <w:lang w:val="en-US"/>
        </w:rPr>
      </w:pPr>
      <w:r w:rsidRPr="00401D98">
        <w:rPr>
          <w:rFonts w:ascii="Arial" w:hAnsi="Arial" w:cs="Arial"/>
          <w:sz w:val="24"/>
          <w:szCs w:val="24"/>
        </w:rPr>
        <w:t>Policy EnW4 states that development proposals will be required to demonstrate that they would not result in an unacceptable impact on people, residential amenity, property, and / or the natural environment from either:</w:t>
      </w:r>
    </w:p>
    <w:p w:rsidR="007D1AF1" w:rsidRPr="00401D98" w:rsidRDefault="007D1AF1" w:rsidP="007D1AF1">
      <w:pPr>
        <w:jc w:val="both"/>
        <w:rPr>
          <w:rFonts w:ascii="Arial" w:hAnsi="Arial" w:cs="Arial"/>
          <w:sz w:val="24"/>
          <w:szCs w:val="24"/>
        </w:rPr>
      </w:pPr>
    </w:p>
    <w:p w:rsidR="007D1AF1" w:rsidRPr="00401D98" w:rsidRDefault="007D1AF1" w:rsidP="007D1AF1">
      <w:pPr>
        <w:pStyle w:val="ListParagraph"/>
        <w:numPr>
          <w:ilvl w:val="0"/>
          <w:numId w:val="8"/>
        </w:numPr>
        <w:jc w:val="both"/>
        <w:rPr>
          <w:sz w:val="24"/>
          <w:szCs w:val="24"/>
        </w:rPr>
      </w:pPr>
      <w:r w:rsidRPr="00401D98">
        <w:rPr>
          <w:sz w:val="24"/>
          <w:szCs w:val="24"/>
        </w:rPr>
        <w:t>Pollution of land, surface water, ground water and the air.</w:t>
      </w:r>
    </w:p>
    <w:p w:rsidR="007D1AF1" w:rsidRPr="00401D98" w:rsidRDefault="007D1AF1" w:rsidP="007D1AF1">
      <w:pPr>
        <w:pStyle w:val="ListParagraph"/>
        <w:numPr>
          <w:ilvl w:val="0"/>
          <w:numId w:val="8"/>
        </w:numPr>
        <w:jc w:val="both"/>
        <w:rPr>
          <w:sz w:val="24"/>
          <w:szCs w:val="24"/>
        </w:rPr>
      </w:pPr>
      <w:r w:rsidRPr="00401D98">
        <w:rPr>
          <w:sz w:val="24"/>
          <w:szCs w:val="24"/>
        </w:rPr>
        <w:t>Land contamination.</w:t>
      </w:r>
    </w:p>
    <w:p w:rsidR="007D1AF1" w:rsidRPr="00401D98" w:rsidRDefault="007D1AF1" w:rsidP="007D1AF1">
      <w:pPr>
        <w:pStyle w:val="ListParagraph"/>
        <w:numPr>
          <w:ilvl w:val="0"/>
          <w:numId w:val="8"/>
        </w:numPr>
        <w:jc w:val="both"/>
        <w:rPr>
          <w:sz w:val="24"/>
          <w:szCs w:val="24"/>
        </w:rPr>
      </w:pPr>
      <w:r w:rsidRPr="00401D98">
        <w:rPr>
          <w:sz w:val="24"/>
          <w:szCs w:val="24"/>
        </w:rPr>
        <w:t>Hazardous substances.</w:t>
      </w:r>
    </w:p>
    <w:p w:rsidR="007D1AF1" w:rsidRPr="00401D98" w:rsidRDefault="007D1AF1" w:rsidP="007D1AF1">
      <w:pPr>
        <w:pStyle w:val="ListParagraph"/>
        <w:numPr>
          <w:ilvl w:val="0"/>
          <w:numId w:val="8"/>
        </w:numPr>
        <w:jc w:val="both"/>
        <w:rPr>
          <w:sz w:val="24"/>
          <w:szCs w:val="24"/>
        </w:rPr>
      </w:pPr>
      <w:r w:rsidRPr="00401D98">
        <w:rPr>
          <w:sz w:val="24"/>
          <w:szCs w:val="24"/>
        </w:rPr>
        <w:t>Land stability.</w:t>
      </w:r>
    </w:p>
    <w:p w:rsidR="007D1AF1" w:rsidRPr="00401D98" w:rsidRDefault="007D1AF1" w:rsidP="007D1AF1">
      <w:pPr>
        <w:pStyle w:val="ListParagraph"/>
        <w:numPr>
          <w:ilvl w:val="0"/>
          <w:numId w:val="8"/>
        </w:numPr>
        <w:jc w:val="both"/>
        <w:rPr>
          <w:sz w:val="24"/>
          <w:szCs w:val="24"/>
        </w:rPr>
      </w:pPr>
      <w:r w:rsidRPr="00401D98">
        <w:rPr>
          <w:sz w:val="24"/>
          <w:szCs w:val="24"/>
        </w:rPr>
        <w:t>Noise, vibration, dust, odour nuisance and light pollution; or</w:t>
      </w:r>
    </w:p>
    <w:p w:rsidR="007D1AF1" w:rsidRPr="00401D98" w:rsidRDefault="007D1AF1" w:rsidP="007D1AF1">
      <w:pPr>
        <w:pStyle w:val="ListParagraph"/>
        <w:numPr>
          <w:ilvl w:val="0"/>
          <w:numId w:val="8"/>
        </w:numPr>
        <w:jc w:val="both"/>
        <w:rPr>
          <w:sz w:val="24"/>
          <w:szCs w:val="24"/>
        </w:rPr>
      </w:pPr>
      <w:r w:rsidRPr="00401D98">
        <w:rPr>
          <w:sz w:val="24"/>
          <w:szCs w:val="24"/>
        </w:rPr>
        <w:t>Any other identified risk to public health and safety.</w:t>
      </w:r>
    </w:p>
    <w:p w:rsidR="007D1AF1" w:rsidRPr="00401D98" w:rsidRDefault="007D1AF1" w:rsidP="007D1AF1">
      <w:pPr>
        <w:jc w:val="both"/>
        <w:rPr>
          <w:rFonts w:ascii="Arial" w:hAnsi="Arial" w:cs="Arial"/>
          <w:sz w:val="24"/>
          <w:szCs w:val="24"/>
        </w:rPr>
      </w:pPr>
    </w:p>
    <w:p w:rsidR="007D1AF1" w:rsidRPr="00401D98" w:rsidRDefault="007D1AF1" w:rsidP="007D1AF1">
      <w:pPr>
        <w:jc w:val="both"/>
        <w:rPr>
          <w:rFonts w:ascii="Arial" w:hAnsi="Arial" w:cs="Arial"/>
          <w:sz w:val="24"/>
          <w:szCs w:val="24"/>
        </w:rPr>
      </w:pPr>
      <w:r w:rsidRPr="00401D98">
        <w:rPr>
          <w:rFonts w:ascii="Arial" w:hAnsi="Arial" w:cs="Arial"/>
          <w:sz w:val="24"/>
          <w:szCs w:val="24"/>
        </w:rPr>
        <w:t>To this end</w:t>
      </w:r>
      <w:r w:rsidR="00D745B7">
        <w:rPr>
          <w:rFonts w:ascii="Arial" w:hAnsi="Arial" w:cs="Arial"/>
          <w:sz w:val="24"/>
          <w:szCs w:val="24"/>
        </w:rPr>
        <w:t>,</w:t>
      </w:r>
      <w:bookmarkStart w:id="0" w:name="_GoBack"/>
      <w:bookmarkEnd w:id="0"/>
      <w:r w:rsidRPr="00401D98">
        <w:rPr>
          <w:rFonts w:ascii="Arial" w:hAnsi="Arial" w:cs="Arial"/>
          <w:sz w:val="24"/>
          <w:szCs w:val="24"/>
        </w:rPr>
        <w:t xml:space="preserve"> the views of the Public Health Officer </w:t>
      </w:r>
      <w:proofErr w:type="gramStart"/>
      <w:r w:rsidRPr="00401D98">
        <w:rPr>
          <w:rFonts w:ascii="Arial" w:hAnsi="Arial" w:cs="Arial"/>
          <w:sz w:val="24"/>
          <w:szCs w:val="24"/>
        </w:rPr>
        <w:t>should be sought</w:t>
      </w:r>
      <w:proofErr w:type="gramEnd"/>
      <w:r w:rsidRPr="00401D98">
        <w:rPr>
          <w:rFonts w:ascii="Arial" w:hAnsi="Arial" w:cs="Arial"/>
          <w:sz w:val="24"/>
          <w:szCs w:val="24"/>
        </w:rPr>
        <w:t xml:space="preserve">.  Where impacts are </w:t>
      </w:r>
      <w:proofErr w:type="gramStart"/>
      <w:r w:rsidRPr="00401D98">
        <w:rPr>
          <w:rFonts w:ascii="Arial" w:hAnsi="Arial" w:cs="Arial"/>
          <w:sz w:val="24"/>
          <w:szCs w:val="24"/>
        </w:rPr>
        <w:t>identified</w:t>
      </w:r>
      <w:proofErr w:type="gramEnd"/>
      <w:r w:rsidRPr="00401D98">
        <w:rPr>
          <w:rFonts w:ascii="Arial" w:hAnsi="Arial" w:cs="Arial"/>
          <w:sz w:val="24"/>
          <w:szCs w:val="24"/>
        </w:rPr>
        <w:t xml:space="preserve"> the applicant should be required to demonstrate that appropriate measures can be incorporated to reduce, or minimise the impact identified to the lowest possible acceptable level.  Planning conditions </w:t>
      </w:r>
      <w:proofErr w:type="gramStart"/>
      <w:r w:rsidRPr="00401D98">
        <w:rPr>
          <w:rFonts w:ascii="Arial" w:hAnsi="Arial" w:cs="Arial"/>
          <w:sz w:val="24"/>
          <w:szCs w:val="24"/>
        </w:rPr>
        <w:t>may be imposed</w:t>
      </w:r>
      <w:proofErr w:type="gramEnd"/>
      <w:r w:rsidRPr="00401D98">
        <w:rPr>
          <w:rFonts w:ascii="Arial" w:hAnsi="Arial" w:cs="Arial"/>
          <w:sz w:val="24"/>
          <w:szCs w:val="24"/>
        </w:rPr>
        <w:t>, or legal obligation requested to secure any necessary mitigation and monitoring processes both during and post construction.</w:t>
      </w:r>
    </w:p>
    <w:p w:rsidR="007D1AF1" w:rsidRPr="007D1AF1" w:rsidRDefault="007D1AF1" w:rsidP="007D1AF1">
      <w:pPr>
        <w:jc w:val="both"/>
        <w:rPr>
          <w:rFonts w:ascii="Arial" w:hAnsi="Arial" w:cs="Arial"/>
          <w:sz w:val="24"/>
          <w:szCs w:val="24"/>
          <w:highlight w:val="yellow"/>
        </w:rPr>
      </w:pPr>
    </w:p>
    <w:p w:rsidR="007D1AF1" w:rsidRPr="007713B7" w:rsidRDefault="007D1AF1" w:rsidP="007D1AF1">
      <w:pPr>
        <w:jc w:val="both"/>
        <w:rPr>
          <w:rFonts w:ascii="Arial" w:hAnsi="Arial" w:cs="Arial"/>
          <w:sz w:val="24"/>
          <w:szCs w:val="24"/>
        </w:rPr>
      </w:pPr>
      <w:r w:rsidRPr="000126D7">
        <w:rPr>
          <w:rFonts w:ascii="Arial" w:hAnsi="Arial" w:cs="Arial"/>
          <w:sz w:val="24"/>
          <w:szCs w:val="24"/>
          <w:shd w:val="clear" w:color="auto" w:fill="FFFFFF"/>
        </w:rPr>
        <w:t xml:space="preserve">Finally, the application property lies within the Goat Mill Road district heating area, where Policy ECW9 applies, here the use of district heating, amongst other things, is encouraged.  However, only major development </w:t>
      </w:r>
      <w:r w:rsidR="000126D7">
        <w:rPr>
          <w:rFonts w:ascii="Arial" w:hAnsi="Arial" w:cs="Arial"/>
          <w:sz w:val="24"/>
          <w:szCs w:val="24"/>
          <w:shd w:val="clear" w:color="auto" w:fill="FFFFFF"/>
        </w:rPr>
        <w:t xml:space="preserve">should </w:t>
      </w:r>
      <w:r w:rsidRPr="000126D7">
        <w:rPr>
          <w:rFonts w:ascii="Arial" w:hAnsi="Arial" w:cs="Arial"/>
          <w:sz w:val="24"/>
          <w:szCs w:val="24"/>
          <w:shd w:val="clear" w:color="auto" w:fill="FFFFFF"/>
        </w:rPr>
        <w:t xml:space="preserve">incorporate infrastructure for district heating and this </w:t>
      </w:r>
      <w:r w:rsidR="00690C3A">
        <w:rPr>
          <w:rFonts w:ascii="Arial" w:hAnsi="Arial" w:cs="Arial"/>
          <w:sz w:val="24"/>
          <w:szCs w:val="24"/>
          <w:shd w:val="clear" w:color="auto" w:fill="FFFFFF"/>
        </w:rPr>
        <w:t xml:space="preserve">is </w:t>
      </w:r>
      <w:r w:rsidRPr="000126D7">
        <w:rPr>
          <w:rFonts w:ascii="Arial" w:hAnsi="Arial" w:cs="Arial"/>
          <w:sz w:val="24"/>
          <w:szCs w:val="24"/>
          <w:shd w:val="clear" w:color="auto" w:fill="FFFFFF"/>
        </w:rPr>
        <w:t xml:space="preserve">therefore not </w:t>
      </w:r>
      <w:r w:rsidR="00690C3A">
        <w:rPr>
          <w:rFonts w:ascii="Arial" w:hAnsi="Arial" w:cs="Arial"/>
          <w:sz w:val="24"/>
          <w:szCs w:val="24"/>
          <w:shd w:val="clear" w:color="auto" w:fill="FFFFFF"/>
        </w:rPr>
        <w:t xml:space="preserve">applicable </w:t>
      </w:r>
      <w:r w:rsidRPr="000126D7">
        <w:rPr>
          <w:rFonts w:ascii="Arial" w:hAnsi="Arial" w:cs="Arial"/>
          <w:sz w:val="24"/>
          <w:szCs w:val="24"/>
          <w:shd w:val="clear" w:color="auto" w:fill="FFFFFF"/>
        </w:rPr>
        <w:t>in this instance.</w:t>
      </w:r>
      <w:r w:rsidRPr="007713B7">
        <w:rPr>
          <w:rFonts w:ascii="Arial" w:hAnsi="Arial" w:cs="Arial"/>
          <w:sz w:val="24"/>
          <w:szCs w:val="24"/>
          <w:shd w:val="clear" w:color="auto" w:fill="FFFFFF"/>
        </w:rPr>
        <w:t xml:space="preserve"> </w:t>
      </w:r>
    </w:p>
    <w:p w:rsidR="00F55BC4" w:rsidRDefault="00F55BC4"/>
    <w:sectPr w:rsidR="00F55B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FranklinGothicURWBoo">
    <w:altName w:val="FranklinGothicURWBo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5744"/>
    <w:multiLevelType w:val="hybridMultilevel"/>
    <w:tmpl w:val="4296E6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BE789F"/>
    <w:multiLevelType w:val="hybridMultilevel"/>
    <w:tmpl w:val="F918CC6A"/>
    <w:lvl w:ilvl="0" w:tplc="08090001">
      <w:start w:val="1"/>
      <w:numFmt w:val="bullet"/>
      <w:lvlText w:val=""/>
      <w:lvlJc w:val="left"/>
      <w:pPr>
        <w:ind w:left="722" w:hanging="360"/>
      </w:pPr>
      <w:rPr>
        <w:rFonts w:ascii="Symbol" w:hAnsi="Symbol" w:hint="default"/>
      </w:rPr>
    </w:lvl>
    <w:lvl w:ilvl="1" w:tplc="08090003">
      <w:start w:val="1"/>
      <w:numFmt w:val="bullet"/>
      <w:lvlText w:val="o"/>
      <w:lvlJc w:val="left"/>
      <w:pPr>
        <w:ind w:left="1442" w:hanging="360"/>
      </w:pPr>
      <w:rPr>
        <w:rFonts w:ascii="Courier New" w:hAnsi="Courier New" w:cs="Courier New" w:hint="default"/>
      </w:rPr>
    </w:lvl>
    <w:lvl w:ilvl="2" w:tplc="08090005">
      <w:start w:val="1"/>
      <w:numFmt w:val="bullet"/>
      <w:lvlText w:val=""/>
      <w:lvlJc w:val="left"/>
      <w:pPr>
        <w:ind w:left="2162" w:hanging="360"/>
      </w:pPr>
      <w:rPr>
        <w:rFonts w:ascii="Wingdings" w:hAnsi="Wingdings" w:hint="default"/>
      </w:rPr>
    </w:lvl>
    <w:lvl w:ilvl="3" w:tplc="08090001">
      <w:start w:val="1"/>
      <w:numFmt w:val="bullet"/>
      <w:lvlText w:val=""/>
      <w:lvlJc w:val="left"/>
      <w:pPr>
        <w:ind w:left="2882" w:hanging="360"/>
      </w:pPr>
      <w:rPr>
        <w:rFonts w:ascii="Symbol" w:hAnsi="Symbol" w:hint="default"/>
      </w:rPr>
    </w:lvl>
    <w:lvl w:ilvl="4" w:tplc="08090003">
      <w:start w:val="1"/>
      <w:numFmt w:val="bullet"/>
      <w:lvlText w:val="o"/>
      <w:lvlJc w:val="left"/>
      <w:pPr>
        <w:ind w:left="3602" w:hanging="360"/>
      </w:pPr>
      <w:rPr>
        <w:rFonts w:ascii="Courier New" w:hAnsi="Courier New" w:cs="Courier New" w:hint="default"/>
      </w:rPr>
    </w:lvl>
    <w:lvl w:ilvl="5" w:tplc="08090005">
      <w:start w:val="1"/>
      <w:numFmt w:val="bullet"/>
      <w:lvlText w:val=""/>
      <w:lvlJc w:val="left"/>
      <w:pPr>
        <w:ind w:left="4322" w:hanging="360"/>
      </w:pPr>
      <w:rPr>
        <w:rFonts w:ascii="Wingdings" w:hAnsi="Wingdings" w:hint="default"/>
      </w:rPr>
    </w:lvl>
    <w:lvl w:ilvl="6" w:tplc="08090001">
      <w:start w:val="1"/>
      <w:numFmt w:val="bullet"/>
      <w:lvlText w:val=""/>
      <w:lvlJc w:val="left"/>
      <w:pPr>
        <w:ind w:left="5042" w:hanging="360"/>
      </w:pPr>
      <w:rPr>
        <w:rFonts w:ascii="Symbol" w:hAnsi="Symbol" w:hint="default"/>
      </w:rPr>
    </w:lvl>
    <w:lvl w:ilvl="7" w:tplc="08090003">
      <w:start w:val="1"/>
      <w:numFmt w:val="bullet"/>
      <w:lvlText w:val="o"/>
      <w:lvlJc w:val="left"/>
      <w:pPr>
        <w:ind w:left="5762" w:hanging="360"/>
      </w:pPr>
      <w:rPr>
        <w:rFonts w:ascii="Courier New" w:hAnsi="Courier New" w:cs="Courier New" w:hint="default"/>
      </w:rPr>
    </w:lvl>
    <w:lvl w:ilvl="8" w:tplc="08090005">
      <w:start w:val="1"/>
      <w:numFmt w:val="bullet"/>
      <w:lvlText w:val=""/>
      <w:lvlJc w:val="left"/>
      <w:pPr>
        <w:ind w:left="6482" w:hanging="360"/>
      </w:pPr>
      <w:rPr>
        <w:rFonts w:ascii="Wingdings" w:hAnsi="Wingdings" w:hint="default"/>
      </w:rPr>
    </w:lvl>
  </w:abstractNum>
  <w:abstractNum w:abstractNumId="2" w15:restartNumberingAfterBreak="0">
    <w:nsid w:val="073F31FD"/>
    <w:multiLevelType w:val="hybridMultilevel"/>
    <w:tmpl w:val="0A884F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7D870F3"/>
    <w:multiLevelType w:val="hybridMultilevel"/>
    <w:tmpl w:val="59F0A3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ECD486C"/>
    <w:multiLevelType w:val="hybridMultilevel"/>
    <w:tmpl w:val="422AB0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BF473EB"/>
    <w:multiLevelType w:val="hybridMultilevel"/>
    <w:tmpl w:val="BDC4A098"/>
    <w:lvl w:ilvl="0" w:tplc="C0B43F56">
      <w:numFmt w:val="bullet"/>
      <w:lvlText w:val="•"/>
      <w:lvlJc w:val="left"/>
      <w:pPr>
        <w:ind w:left="1080" w:hanging="360"/>
      </w:pPr>
      <w:rPr>
        <w:rFonts w:ascii="Calibri" w:eastAsiaTheme="minorHAnsi" w:hAnsi="Calibri" w:cstheme="minorBidi" w:hint="default"/>
        <w:i/>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744678DF"/>
    <w:multiLevelType w:val="hybridMultilevel"/>
    <w:tmpl w:val="9EC6BB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CCF6764"/>
    <w:multiLevelType w:val="hybridMultilevel"/>
    <w:tmpl w:val="744E46A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7F0F39AA"/>
    <w:multiLevelType w:val="hybridMultilevel"/>
    <w:tmpl w:val="4D3C88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6"/>
  </w:num>
  <w:num w:numId="5">
    <w:abstractNumId w:val="3"/>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AF1"/>
    <w:rsid w:val="000126D7"/>
    <w:rsid w:val="001D37E2"/>
    <w:rsid w:val="00241883"/>
    <w:rsid w:val="00251065"/>
    <w:rsid w:val="0026787E"/>
    <w:rsid w:val="0036707C"/>
    <w:rsid w:val="00401D98"/>
    <w:rsid w:val="004F27A1"/>
    <w:rsid w:val="00557F63"/>
    <w:rsid w:val="005F0685"/>
    <w:rsid w:val="00690C3A"/>
    <w:rsid w:val="006D384F"/>
    <w:rsid w:val="007D1AF1"/>
    <w:rsid w:val="00A52DD8"/>
    <w:rsid w:val="00C67605"/>
    <w:rsid w:val="00CA745F"/>
    <w:rsid w:val="00D745B7"/>
    <w:rsid w:val="00DD4A68"/>
    <w:rsid w:val="00E259FC"/>
    <w:rsid w:val="00EB448D"/>
    <w:rsid w:val="00EF5326"/>
    <w:rsid w:val="00F55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28F43"/>
  <w15:chartTrackingRefBased/>
  <w15:docId w15:val="{4F2FD56C-B5E1-4CB9-AD6E-AE84FE640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AF1"/>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AF1"/>
    <w:pPr>
      <w:ind w:left="720"/>
      <w:contextualSpacing/>
    </w:pPr>
    <w:rPr>
      <w:rFonts w:ascii="Arial" w:hAnsi="Arial" w:cs="Arial"/>
      <w:sz w:val="22"/>
      <w:szCs w:val="22"/>
    </w:rPr>
  </w:style>
  <w:style w:type="paragraph" w:customStyle="1" w:styleId="BodyText1">
    <w:name w:val="Body Text1"/>
    <w:rsid w:val="007D1AF1"/>
    <w:pPr>
      <w:spacing w:before="1" w:after="1" w:line="240" w:lineRule="auto"/>
      <w:ind w:left="1" w:right="1" w:firstLine="1"/>
      <w:jc w:val="both"/>
    </w:pPr>
    <w:rPr>
      <w:rFonts w:ascii="Times" w:eastAsia="Times New Roman" w:hAnsi="Times" w:cs="Times New Roman"/>
      <w:sz w:val="20"/>
      <w:szCs w:val="20"/>
    </w:rPr>
  </w:style>
  <w:style w:type="paragraph" w:customStyle="1" w:styleId="BodyText3">
    <w:name w:val="Body Text3"/>
    <w:rsid w:val="007D1AF1"/>
    <w:pPr>
      <w:spacing w:before="1" w:after="1" w:line="240" w:lineRule="auto"/>
      <w:ind w:left="1" w:right="1" w:firstLine="1"/>
      <w:jc w:val="both"/>
    </w:pPr>
    <w:rPr>
      <w:rFonts w:ascii="Times" w:eastAsia="Times New Roman" w:hAnsi="Times" w:cs="Times New Roman"/>
      <w:sz w:val="20"/>
      <w:szCs w:val="20"/>
    </w:rPr>
  </w:style>
  <w:style w:type="character" w:customStyle="1" w:styleId="A9">
    <w:name w:val="A9"/>
    <w:uiPriority w:val="99"/>
    <w:rsid w:val="007D1AF1"/>
    <w:rPr>
      <w:rFonts w:ascii="FranklinGothicURWBoo" w:hAnsi="FranklinGothicURWBoo" w:cs="FranklinGothicURWBoo" w:hint="default"/>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4</Pages>
  <Words>1354</Words>
  <Characters>7722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Lade, Natasha</dc:creator>
  <cp:keywords/>
  <dc:description/>
  <cp:lastModifiedBy>Lade, Natasha</cp:lastModifiedBy>
  <cp:revision>13</cp:revision>
  <dcterms:created xsi:type="dcterms:W3CDTF">2021-12-16T09:43:00Z</dcterms:created>
  <dcterms:modified xsi:type="dcterms:W3CDTF">2021-12-16T11:52:00Z</dcterms:modified>
</cp:coreProperties>
</file>