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C80" w:rsidRPr="00A46C80" w:rsidRDefault="00A46C80" w:rsidP="00A46C80">
      <w:pPr>
        <w:pBdr>
          <w:top w:val="single" w:sz="6" w:space="1" w:color="auto"/>
          <w:left w:val="single" w:sz="6" w:space="1" w:color="auto"/>
          <w:bottom w:val="single" w:sz="6" w:space="1" w:color="auto"/>
          <w:right w:val="single" w:sz="6" w:space="1" w:color="auto"/>
        </w:pBdr>
        <w:spacing w:line="259" w:lineRule="auto"/>
        <w:jc w:val="center"/>
        <w:rPr>
          <w:rFonts w:ascii="Arial" w:hAnsi="Arial" w:cs="Arial"/>
          <w:b/>
          <w:sz w:val="40"/>
          <w:szCs w:val="40"/>
        </w:rPr>
      </w:pPr>
      <w:r w:rsidRPr="00A46C80">
        <w:rPr>
          <w:rFonts w:ascii="Arial" w:hAnsi="Arial" w:cs="Arial"/>
          <w:b/>
          <w:sz w:val="40"/>
          <w:szCs w:val="40"/>
        </w:rPr>
        <w:t>INTERNAL MEMORANDUM</w:t>
      </w:r>
    </w:p>
    <w:p w:rsidR="00A46C80" w:rsidRPr="00A46C80" w:rsidRDefault="00A46C80" w:rsidP="00A46C80">
      <w:pPr>
        <w:spacing w:line="259" w:lineRule="auto"/>
        <w:rPr>
          <w:rFonts w:ascii="Arial" w:hAnsi="Arial" w:cs="Arial"/>
          <w:b/>
          <w:sz w:val="24"/>
          <w:szCs w:val="24"/>
        </w:rPr>
      </w:pPr>
    </w:p>
    <w:p w:rsidR="00A46C80" w:rsidRPr="00A46C80" w:rsidRDefault="00A46C80" w:rsidP="00A46C80">
      <w:pPr>
        <w:spacing w:line="259" w:lineRule="auto"/>
        <w:rPr>
          <w:rFonts w:ascii="Arial" w:hAnsi="Arial" w:cs="Arial"/>
          <w:b/>
          <w:sz w:val="24"/>
          <w:szCs w:val="24"/>
        </w:rPr>
      </w:pPr>
    </w:p>
    <w:p w:rsidR="00A46C80" w:rsidRPr="00A46C80" w:rsidRDefault="00A46C80" w:rsidP="00A46C80">
      <w:pPr>
        <w:spacing w:line="259" w:lineRule="auto"/>
        <w:rPr>
          <w:rFonts w:ascii="Arial" w:hAnsi="Arial" w:cs="Arial"/>
          <w:sz w:val="24"/>
          <w:szCs w:val="24"/>
        </w:rPr>
      </w:pPr>
      <w:r w:rsidRPr="00A46C80">
        <w:rPr>
          <w:rFonts w:ascii="Arial" w:hAnsi="Arial" w:cs="Arial"/>
          <w:b/>
          <w:sz w:val="24"/>
          <w:szCs w:val="24"/>
        </w:rPr>
        <w:t>To:</w:t>
      </w:r>
      <w:r w:rsidRPr="00A46C80">
        <w:rPr>
          <w:rFonts w:ascii="Arial" w:hAnsi="Arial" w:cs="Arial"/>
          <w:sz w:val="24"/>
          <w:szCs w:val="24"/>
        </w:rPr>
        <w:t xml:space="preserve"> Rebecca Owens – Development Control Manager</w:t>
      </w:r>
    </w:p>
    <w:p w:rsidR="00A46C80" w:rsidRPr="00A46C80" w:rsidRDefault="00A46C80" w:rsidP="00A46C80">
      <w:pPr>
        <w:spacing w:line="259" w:lineRule="auto"/>
        <w:rPr>
          <w:rFonts w:ascii="Arial" w:hAnsi="Arial" w:cs="Arial"/>
          <w:sz w:val="24"/>
          <w:szCs w:val="24"/>
        </w:rPr>
      </w:pPr>
      <w:r w:rsidRPr="00A46C80">
        <w:rPr>
          <w:rFonts w:ascii="Arial" w:hAnsi="Arial" w:cs="Arial"/>
          <w:b/>
          <w:sz w:val="24"/>
          <w:szCs w:val="24"/>
        </w:rPr>
        <w:t xml:space="preserve">From: </w:t>
      </w:r>
      <w:r w:rsidRPr="00A46C80">
        <w:rPr>
          <w:rFonts w:ascii="Arial" w:hAnsi="Arial" w:cs="Arial"/>
          <w:sz w:val="24"/>
          <w:szCs w:val="24"/>
        </w:rPr>
        <w:t>Planning Policy</w:t>
      </w:r>
    </w:p>
    <w:p w:rsidR="00A46C80" w:rsidRPr="00A46C80" w:rsidRDefault="00354ACA" w:rsidP="00A46C80">
      <w:pPr>
        <w:spacing w:line="259" w:lineRule="auto"/>
        <w:rPr>
          <w:rFonts w:ascii="Arial" w:hAnsi="Arial" w:cs="Arial"/>
          <w:sz w:val="24"/>
          <w:szCs w:val="24"/>
        </w:rPr>
      </w:pPr>
      <w:r>
        <w:rPr>
          <w:rFonts w:ascii="Arial" w:hAnsi="Arial" w:cs="Arial"/>
          <w:b/>
          <w:sz w:val="24"/>
          <w:szCs w:val="24"/>
        </w:rPr>
        <w:t>Please a</w:t>
      </w:r>
      <w:r w:rsidR="00A46C80" w:rsidRPr="00A46C80">
        <w:rPr>
          <w:rFonts w:ascii="Arial" w:hAnsi="Arial" w:cs="Arial"/>
          <w:b/>
          <w:sz w:val="24"/>
          <w:szCs w:val="24"/>
        </w:rPr>
        <w:t xml:space="preserve">sk </w:t>
      </w:r>
      <w:proofErr w:type="gramStart"/>
      <w:r w:rsidR="00A46C80" w:rsidRPr="00A46C80">
        <w:rPr>
          <w:rFonts w:ascii="Arial" w:hAnsi="Arial" w:cs="Arial"/>
          <w:b/>
          <w:sz w:val="24"/>
          <w:szCs w:val="24"/>
        </w:rPr>
        <w:t>for:</w:t>
      </w:r>
      <w:proofErr w:type="gramEnd"/>
      <w:r w:rsidR="00A46C80" w:rsidRPr="00A46C80">
        <w:rPr>
          <w:rFonts w:ascii="Arial" w:hAnsi="Arial" w:cs="Arial"/>
          <w:b/>
          <w:sz w:val="24"/>
          <w:szCs w:val="24"/>
        </w:rPr>
        <w:t xml:space="preserve"> </w:t>
      </w:r>
      <w:r w:rsidR="00A46C80" w:rsidRPr="00A46C80">
        <w:rPr>
          <w:rFonts w:ascii="Arial" w:hAnsi="Arial" w:cs="Arial"/>
          <w:bCs/>
          <w:sz w:val="24"/>
          <w:szCs w:val="24"/>
        </w:rPr>
        <w:t>Natasha Lade</w:t>
      </w:r>
    </w:p>
    <w:p w:rsidR="00A46C80" w:rsidRPr="00A46C80" w:rsidRDefault="00A46C80" w:rsidP="00A46C80">
      <w:pPr>
        <w:spacing w:line="259" w:lineRule="auto"/>
        <w:rPr>
          <w:rFonts w:ascii="Arial" w:hAnsi="Arial" w:cs="Arial"/>
          <w:b/>
          <w:sz w:val="24"/>
          <w:szCs w:val="24"/>
        </w:rPr>
      </w:pPr>
      <w:r w:rsidRPr="00A46C80">
        <w:rPr>
          <w:rFonts w:ascii="Arial" w:hAnsi="Arial" w:cs="Arial"/>
          <w:b/>
          <w:sz w:val="24"/>
          <w:szCs w:val="24"/>
        </w:rPr>
        <w:t xml:space="preserve">Ext.: </w:t>
      </w:r>
      <w:r w:rsidRPr="00A46C80">
        <w:rPr>
          <w:rFonts w:ascii="Arial" w:hAnsi="Arial" w:cs="Arial"/>
          <w:sz w:val="24"/>
          <w:szCs w:val="24"/>
        </w:rPr>
        <w:t>6220</w:t>
      </w:r>
    </w:p>
    <w:p w:rsidR="00A46C80" w:rsidRPr="00A46C80" w:rsidRDefault="00A46C80" w:rsidP="00A46C80">
      <w:pPr>
        <w:spacing w:line="259" w:lineRule="auto"/>
        <w:rPr>
          <w:rFonts w:ascii="Arial" w:hAnsi="Arial" w:cs="Arial"/>
          <w:b/>
          <w:sz w:val="24"/>
          <w:szCs w:val="24"/>
          <w:highlight w:val="yellow"/>
        </w:rPr>
      </w:pPr>
    </w:p>
    <w:p w:rsidR="00A46C80" w:rsidRPr="00A46C80" w:rsidRDefault="00A46C80" w:rsidP="00A46C80">
      <w:pPr>
        <w:spacing w:line="259" w:lineRule="auto"/>
        <w:rPr>
          <w:rFonts w:ascii="Arial" w:hAnsi="Arial" w:cs="Arial"/>
          <w:sz w:val="24"/>
          <w:szCs w:val="24"/>
        </w:rPr>
      </w:pPr>
      <w:r w:rsidRPr="00A46C80">
        <w:rPr>
          <w:rFonts w:ascii="Arial" w:hAnsi="Arial" w:cs="Arial"/>
          <w:b/>
          <w:sz w:val="24"/>
          <w:szCs w:val="24"/>
        </w:rPr>
        <w:t xml:space="preserve">Date: </w:t>
      </w:r>
      <w:r w:rsidRPr="00A46C80">
        <w:rPr>
          <w:rFonts w:ascii="Arial" w:hAnsi="Arial" w:cs="Arial"/>
          <w:sz w:val="24"/>
          <w:szCs w:val="24"/>
        </w:rPr>
        <w:t>5th January 2022</w:t>
      </w:r>
    </w:p>
    <w:p w:rsidR="00A46C80" w:rsidRPr="00A46C80" w:rsidRDefault="00A46C80" w:rsidP="00A46C80">
      <w:pPr>
        <w:pStyle w:val="BodyText1"/>
        <w:numPr>
          <w:ilvl w:val="12"/>
          <w:numId w:val="0"/>
        </w:numPr>
        <w:spacing w:before="0" w:after="0" w:line="259" w:lineRule="auto"/>
        <w:ind w:right="0"/>
        <w:rPr>
          <w:rFonts w:ascii="Arial" w:hAnsi="Arial" w:cs="Arial"/>
          <w:b/>
          <w:sz w:val="24"/>
          <w:szCs w:val="24"/>
          <w:highlight w:val="yellow"/>
        </w:rPr>
      </w:pPr>
    </w:p>
    <w:p w:rsidR="00A46C80" w:rsidRPr="00A46C80" w:rsidRDefault="00A46C80" w:rsidP="00A46C80">
      <w:pPr>
        <w:pStyle w:val="BodyText1"/>
        <w:numPr>
          <w:ilvl w:val="12"/>
          <w:numId w:val="0"/>
        </w:numPr>
        <w:spacing w:before="0" w:after="0" w:line="259" w:lineRule="auto"/>
        <w:ind w:right="0"/>
        <w:rPr>
          <w:rFonts w:ascii="Arial" w:hAnsi="Arial" w:cs="Arial"/>
          <w:sz w:val="24"/>
          <w:szCs w:val="24"/>
        </w:rPr>
      </w:pPr>
      <w:r w:rsidRPr="00A46C80">
        <w:rPr>
          <w:rFonts w:ascii="Arial" w:hAnsi="Arial" w:cs="Arial"/>
          <w:b/>
          <w:sz w:val="24"/>
          <w:szCs w:val="24"/>
        </w:rPr>
        <w:t xml:space="preserve">Ref: </w:t>
      </w:r>
      <w:r w:rsidRPr="00A46C80">
        <w:rPr>
          <w:rFonts w:ascii="Arial" w:eastAsiaTheme="minorHAnsi" w:hAnsi="Arial" w:cs="Arial"/>
          <w:sz w:val="24"/>
          <w:szCs w:val="24"/>
        </w:rPr>
        <w:t>P/21/0413</w:t>
      </w:r>
    </w:p>
    <w:p w:rsidR="00A46C80" w:rsidRPr="00A46C80" w:rsidRDefault="00A46C80" w:rsidP="00A46C80">
      <w:pPr>
        <w:pStyle w:val="BodyText1"/>
        <w:tabs>
          <w:tab w:val="left" w:pos="4537"/>
        </w:tabs>
        <w:spacing w:before="0" w:after="0" w:line="259" w:lineRule="auto"/>
        <w:ind w:left="0" w:right="0" w:firstLine="0"/>
        <w:rPr>
          <w:rFonts w:ascii="Arial" w:hAnsi="Arial" w:cs="Arial"/>
          <w:b/>
          <w:sz w:val="24"/>
          <w:szCs w:val="24"/>
          <w:highlight w:val="yellow"/>
          <w:u w:val="single"/>
        </w:rPr>
      </w:pPr>
    </w:p>
    <w:p w:rsidR="00A46C80" w:rsidRPr="00A46C80" w:rsidRDefault="00A46C80" w:rsidP="00A46C80">
      <w:pPr>
        <w:autoSpaceDE w:val="0"/>
        <w:autoSpaceDN w:val="0"/>
        <w:adjustRightInd w:val="0"/>
        <w:spacing w:line="259" w:lineRule="auto"/>
        <w:jc w:val="both"/>
        <w:rPr>
          <w:rFonts w:ascii="Arial" w:eastAsiaTheme="minorHAnsi" w:hAnsi="Arial" w:cs="Arial"/>
          <w:b/>
          <w:sz w:val="24"/>
          <w:szCs w:val="24"/>
          <w:u w:val="single"/>
        </w:rPr>
      </w:pPr>
      <w:r w:rsidRPr="00A46C80">
        <w:rPr>
          <w:rFonts w:ascii="Arial" w:hAnsi="Arial" w:cs="Arial"/>
          <w:b/>
          <w:sz w:val="24"/>
          <w:szCs w:val="24"/>
          <w:u w:val="single"/>
        </w:rPr>
        <w:t>Observations in respect of the request for policy advice on planning application no. P/21/0</w:t>
      </w:r>
      <w:r w:rsidRPr="00A46C80">
        <w:rPr>
          <w:rFonts w:ascii="Arial" w:hAnsi="Arial" w:cs="Arial"/>
          <w:b/>
          <w:sz w:val="24"/>
          <w:szCs w:val="24"/>
          <w:u w:val="single"/>
        </w:rPr>
        <w:t>413</w:t>
      </w:r>
      <w:r w:rsidR="00A61447">
        <w:rPr>
          <w:rFonts w:ascii="Arial" w:hAnsi="Arial" w:cs="Arial"/>
          <w:b/>
          <w:sz w:val="24"/>
          <w:szCs w:val="24"/>
          <w:u w:val="single"/>
        </w:rPr>
        <w:t xml:space="preserve"> at</w:t>
      </w:r>
      <w:r w:rsidRPr="00A46C80">
        <w:rPr>
          <w:rFonts w:ascii="Arial" w:hAnsi="Arial" w:cs="Arial"/>
          <w:b/>
          <w:sz w:val="24"/>
          <w:szCs w:val="24"/>
          <w:u w:val="single"/>
        </w:rPr>
        <w:t xml:space="preserve"> </w:t>
      </w:r>
      <w:r w:rsidRPr="00A46C80">
        <w:rPr>
          <w:rFonts w:ascii="Arial" w:eastAsiaTheme="minorHAnsi" w:hAnsi="Arial" w:cs="Arial"/>
          <w:b/>
          <w:sz w:val="24"/>
          <w:szCs w:val="24"/>
          <w:u w:val="single"/>
        </w:rPr>
        <w:t>1 Bethesda Street, Georgetown, Merthyr Tydfil, CF47 8LL.</w:t>
      </w:r>
    </w:p>
    <w:p w:rsidR="00A46C80" w:rsidRPr="00A46C80" w:rsidRDefault="00A46C80" w:rsidP="00A46C80">
      <w:pPr>
        <w:pStyle w:val="BodyText1"/>
        <w:tabs>
          <w:tab w:val="left" w:pos="4537"/>
        </w:tabs>
        <w:spacing w:before="0" w:after="0" w:line="259" w:lineRule="auto"/>
        <w:ind w:left="0" w:right="0" w:firstLine="0"/>
        <w:rPr>
          <w:rFonts w:ascii="Arial" w:hAnsi="Arial" w:cs="Arial"/>
          <w:b/>
          <w:sz w:val="24"/>
          <w:szCs w:val="24"/>
          <w:u w:val="single"/>
        </w:rPr>
      </w:pPr>
    </w:p>
    <w:p w:rsidR="00A46C80" w:rsidRPr="00A46C80" w:rsidRDefault="00A46C80" w:rsidP="00A46C80">
      <w:pPr>
        <w:spacing w:line="259" w:lineRule="auto"/>
        <w:jc w:val="both"/>
        <w:rPr>
          <w:rFonts w:ascii="Arial" w:hAnsi="Arial" w:cs="Arial"/>
          <w:b/>
          <w:sz w:val="24"/>
          <w:szCs w:val="24"/>
          <w:highlight w:val="yellow"/>
          <w:u w:val="single"/>
        </w:rPr>
      </w:pPr>
    </w:p>
    <w:p w:rsidR="00A46C80" w:rsidRPr="00A46C80" w:rsidRDefault="00A46C80" w:rsidP="00A46C80">
      <w:pPr>
        <w:spacing w:line="259" w:lineRule="auto"/>
        <w:jc w:val="both"/>
        <w:rPr>
          <w:rFonts w:ascii="Arial" w:hAnsi="Arial" w:cs="Arial"/>
          <w:b/>
          <w:sz w:val="24"/>
          <w:szCs w:val="24"/>
          <w:u w:val="single"/>
        </w:rPr>
      </w:pPr>
      <w:r w:rsidRPr="00A46C80">
        <w:rPr>
          <w:rFonts w:ascii="Arial" w:hAnsi="Arial" w:cs="Arial"/>
          <w:b/>
          <w:sz w:val="24"/>
          <w:szCs w:val="24"/>
          <w:u w:val="single"/>
        </w:rPr>
        <w:t>1. Proposed Development</w:t>
      </w:r>
      <w:bookmarkStart w:id="0" w:name="_GoBack"/>
      <w:bookmarkEnd w:id="0"/>
    </w:p>
    <w:p w:rsidR="00A46C80" w:rsidRPr="00A46C80" w:rsidRDefault="00A46C80" w:rsidP="00A46C80">
      <w:pPr>
        <w:spacing w:line="259" w:lineRule="auto"/>
        <w:jc w:val="both"/>
        <w:rPr>
          <w:rFonts w:ascii="Arial" w:hAnsi="Arial" w:cs="Arial"/>
          <w:b/>
          <w:sz w:val="24"/>
          <w:szCs w:val="24"/>
          <w:highlight w:val="yellow"/>
          <w:u w:val="single"/>
        </w:rPr>
      </w:pPr>
    </w:p>
    <w:p w:rsidR="00A46C80" w:rsidRPr="00A46C80" w:rsidRDefault="00A46C80" w:rsidP="00A46C80">
      <w:pPr>
        <w:autoSpaceDE w:val="0"/>
        <w:autoSpaceDN w:val="0"/>
        <w:adjustRightInd w:val="0"/>
        <w:jc w:val="both"/>
        <w:rPr>
          <w:rFonts w:ascii="Arial" w:eastAsiaTheme="minorHAnsi" w:hAnsi="Arial" w:cs="Arial"/>
          <w:sz w:val="24"/>
          <w:szCs w:val="24"/>
        </w:rPr>
      </w:pPr>
      <w:r w:rsidRPr="00A46C80">
        <w:rPr>
          <w:rFonts w:ascii="Arial" w:hAnsi="Arial" w:cs="Arial"/>
          <w:sz w:val="24"/>
          <w:szCs w:val="24"/>
        </w:rPr>
        <w:t xml:space="preserve">The application submitted is </w:t>
      </w:r>
      <w:r>
        <w:rPr>
          <w:rFonts w:ascii="Arial" w:hAnsi="Arial" w:cs="Arial"/>
          <w:sz w:val="24"/>
          <w:szCs w:val="24"/>
        </w:rPr>
        <w:t>for the er</w:t>
      </w:r>
      <w:r w:rsidRPr="00A46C80">
        <w:rPr>
          <w:rFonts w:ascii="Arial" w:eastAsiaTheme="minorHAnsi" w:hAnsi="Arial" w:cs="Arial"/>
          <w:sz w:val="24"/>
          <w:szCs w:val="24"/>
        </w:rPr>
        <w:t xml:space="preserve">ection of </w:t>
      </w:r>
      <w:r>
        <w:rPr>
          <w:rFonts w:ascii="Arial" w:eastAsiaTheme="minorHAnsi" w:hAnsi="Arial" w:cs="Arial"/>
          <w:sz w:val="24"/>
          <w:szCs w:val="24"/>
        </w:rPr>
        <w:t xml:space="preserve">a </w:t>
      </w:r>
      <w:r w:rsidRPr="00A46C80">
        <w:rPr>
          <w:rFonts w:ascii="Arial" w:eastAsiaTheme="minorHAnsi" w:hAnsi="Arial" w:cs="Arial"/>
          <w:sz w:val="24"/>
          <w:szCs w:val="24"/>
        </w:rPr>
        <w:t>rear extension, covered seating area, new rear wall, railings and gate</w:t>
      </w:r>
      <w:r w:rsidRPr="00A46C80">
        <w:rPr>
          <w:rFonts w:ascii="Arial" w:eastAsiaTheme="minorHAnsi" w:hAnsi="Arial" w:cs="Arial"/>
          <w:sz w:val="24"/>
          <w:szCs w:val="24"/>
        </w:rPr>
        <w:t xml:space="preserve"> </w:t>
      </w:r>
      <w:r w:rsidRPr="00A46C80">
        <w:rPr>
          <w:rFonts w:ascii="Arial" w:eastAsiaTheme="minorHAnsi" w:hAnsi="Arial" w:cs="Arial"/>
          <w:sz w:val="24"/>
          <w:szCs w:val="24"/>
        </w:rPr>
        <w:t xml:space="preserve">and installation of </w:t>
      </w:r>
      <w:r>
        <w:rPr>
          <w:rFonts w:ascii="Arial" w:eastAsiaTheme="minorHAnsi" w:hAnsi="Arial" w:cs="Arial"/>
          <w:sz w:val="24"/>
          <w:szCs w:val="24"/>
        </w:rPr>
        <w:t>five</w:t>
      </w:r>
      <w:r w:rsidRPr="00A46C80">
        <w:rPr>
          <w:rFonts w:ascii="Arial" w:eastAsiaTheme="minorHAnsi" w:hAnsi="Arial" w:cs="Arial"/>
          <w:sz w:val="24"/>
          <w:szCs w:val="24"/>
        </w:rPr>
        <w:t xml:space="preserve"> fixed benches at Red Spice, 1 Bethesda Street, Georgetown, </w:t>
      </w:r>
      <w:proofErr w:type="gramStart"/>
      <w:r w:rsidRPr="00A46C80">
        <w:rPr>
          <w:rFonts w:ascii="Arial" w:eastAsiaTheme="minorHAnsi" w:hAnsi="Arial" w:cs="Arial"/>
          <w:sz w:val="24"/>
          <w:szCs w:val="24"/>
        </w:rPr>
        <w:t>Merthyr</w:t>
      </w:r>
      <w:proofErr w:type="gramEnd"/>
      <w:r w:rsidRPr="00A46C80">
        <w:rPr>
          <w:rFonts w:ascii="Arial" w:eastAsiaTheme="minorHAnsi" w:hAnsi="Arial" w:cs="Arial"/>
          <w:sz w:val="24"/>
          <w:szCs w:val="24"/>
        </w:rPr>
        <w:t xml:space="preserve"> Tydfil.</w:t>
      </w:r>
    </w:p>
    <w:p w:rsidR="00A46C80" w:rsidRPr="00A46C80" w:rsidRDefault="00A46C80" w:rsidP="00A46C80">
      <w:pPr>
        <w:pStyle w:val="BodyText1"/>
        <w:tabs>
          <w:tab w:val="left" w:pos="4537"/>
        </w:tabs>
        <w:spacing w:before="0" w:after="0" w:line="259" w:lineRule="auto"/>
        <w:ind w:left="0" w:right="0" w:firstLine="0"/>
        <w:jc w:val="left"/>
        <w:rPr>
          <w:rFonts w:ascii="Arial" w:hAnsi="Arial" w:cs="Arial"/>
          <w:b/>
          <w:sz w:val="24"/>
          <w:szCs w:val="24"/>
          <w:highlight w:val="yellow"/>
        </w:rPr>
      </w:pPr>
    </w:p>
    <w:p w:rsidR="00A46C80" w:rsidRPr="00A46C80" w:rsidRDefault="00A46C80" w:rsidP="00A46C80">
      <w:pPr>
        <w:pStyle w:val="BodyText1"/>
        <w:tabs>
          <w:tab w:val="left" w:pos="4537"/>
        </w:tabs>
        <w:spacing w:before="0" w:after="0" w:line="259" w:lineRule="auto"/>
        <w:ind w:left="0" w:right="0" w:firstLine="0"/>
        <w:jc w:val="left"/>
        <w:rPr>
          <w:rFonts w:ascii="Arial" w:hAnsi="Arial" w:cs="Arial"/>
          <w:b/>
          <w:sz w:val="24"/>
          <w:szCs w:val="24"/>
          <w:highlight w:val="yellow"/>
        </w:rPr>
      </w:pPr>
    </w:p>
    <w:p w:rsidR="00A46C80" w:rsidRPr="00A46C80" w:rsidRDefault="00A46C80" w:rsidP="00A46C80">
      <w:pPr>
        <w:spacing w:line="259" w:lineRule="auto"/>
        <w:jc w:val="both"/>
        <w:rPr>
          <w:rFonts w:ascii="Arial" w:hAnsi="Arial" w:cs="Arial"/>
          <w:b/>
          <w:sz w:val="24"/>
          <w:szCs w:val="24"/>
          <w:u w:val="single"/>
        </w:rPr>
      </w:pPr>
      <w:r w:rsidRPr="00A46C80">
        <w:rPr>
          <w:rFonts w:ascii="Arial" w:hAnsi="Arial" w:cs="Arial"/>
          <w:b/>
          <w:sz w:val="24"/>
          <w:szCs w:val="24"/>
          <w:u w:val="single"/>
        </w:rPr>
        <w:t>2. Development Plan Framework</w:t>
      </w:r>
    </w:p>
    <w:p w:rsidR="00A46C80" w:rsidRPr="00A46C80" w:rsidRDefault="00A46C80" w:rsidP="00A46C80">
      <w:pPr>
        <w:spacing w:line="259" w:lineRule="auto"/>
        <w:jc w:val="both"/>
        <w:rPr>
          <w:rFonts w:ascii="Arial" w:hAnsi="Arial" w:cs="Arial"/>
          <w:sz w:val="24"/>
          <w:szCs w:val="24"/>
          <w:highlight w:val="yellow"/>
        </w:rPr>
      </w:pPr>
    </w:p>
    <w:p w:rsidR="00A46C80" w:rsidRPr="00A46C80" w:rsidRDefault="00A46C80" w:rsidP="00A46C80">
      <w:pPr>
        <w:spacing w:line="259" w:lineRule="auto"/>
        <w:jc w:val="both"/>
        <w:rPr>
          <w:rFonts w:ascii="Arial" w:hAnsi="Arial" w:cs="Arial"/>
          <w:b/>
          <w:sz w:val="24"/>
          <w:szCs w:val="24"/>
        </w:rPr>
      </w:pPr>
      <w:r w:rsidRPr="00A46C80">
        <w:rPr>
          <w:rFonts w:ascii="Arial" w:hAnsi="Arial" w:cs="Arial"/>
          <w:b/>
          <w:sz w:val="24"/>
          <w:szCs w:val="24"/>
        </w:rPr>
        <w:t>National Planning Policy</w:t>
      </w:r>
    </w:p>
    <w:p w:rsidR="00A46C80" w:rsidRPr="00A46C80" w:rsidRDefault="00A46C80" w:rsidP="00A46C80">
      <w:pPr>
        <w:spacing w:line="259" w:lineRule="auto"/>
        <w:jc w:val="both"/>
        <w:rPr>
          <w:rFonts w:ascii="Arial" w:hAnsi="Arial" w:cs="Arial"/>
          <w:b/>
          <w:sz w:val="24"/>
          <w:szCs w:val="24"/>
        </w:rPr>
      </w:pPr>
    </w:p>
    <w:p w:rsidR="00A46C80" w:rsidRPr="00A46C80" w:rsidRDefault="00A46C80" w:rsidP="00A46C80">
      <w:pPr>
        <w:spacing w:line="259" w:lineRule="auto"/>
        <w:jc w:val="both"/>
        <w:rPr>
          <w:rFonts w:ascii="Arial" w:hAnsi="Arial" w:cs="Arial"/>
          <w:b/>
          <w:sz w:val="24"/>
          <w:szCs w:val="24"/>
        </w:rPr>
      </w:pPr>
      <w:r w:rsidRPr="00A46C80">
        <w:rPr>
          <w:rFonts w:ascii="Arial" w:hAnsi="Arial" w:cs="Arial"/>
          <w:b/>
          <w:sz w:val="24"/>
          <w:szCs w:val="24"/>
        </w:rPr>
        <w:t>Future Wales – The National Plan 2040</w:t>
      </w:r>
    </w:p>
    <w:p w:rsidR="00A46C80" w:rsidRPr="00A46C80" w:rsidRDefault="00A46C80" w:rsidP="00A46C80">
      <w:pPr>
        <w:spacing w:line="259" w:lineRule="auto"/>
        <w:jc w:val="both"/>
        <w:rPr>
          <w:rFonts w:ascii="Arial" w:hAnsi="Arial" w:cs="Arial"/>
          <w:sz w:val="24"/>
          <w:szCs w:val="24"/>
        </w:rPr>
      </w:pPr>
    </w:p>
    <w:p w:rsidR="00A46C80" w:rsidRPr="00A46C80" w:rsidRDefault="00A46C80" w:rsidP="00A46C80">
      <w:pPr>
        <w:spacing w:line="259" w:lineRule="auto"/>
        <w:jc w:val="both"/>
        <w:rPr>
          <w:rFonts w:ascii="Arial" w:hAnsi="Arial" w:cs="Arial"/>
          <w:color w:val="000000"/>
          <w:sz w:val="24"/>
          <w:szCs w:val="24"/>
        </w:rPr>
      </w:pPr>
      <w:r w:rsidRPr="00A46C80">
        <w:rPr>
          <w:rFonts w:ascii="Arial" w:hAnsi="Arial" w:cs="Arial"/>
          <w:sz w:val="24"/>
          <w:szCs w:val="24"/>
        </w:rPr>
        <w:t>Future Wales – The National Plan 2040 i</w:t>
      </w:r>
      <w:r w:rsidRPr="00A46C80">
        <w:rPr>
          <w:rFonts w:ascii="Arial" w:hAnsi="Arial" w:cs="Arial"/>
          <w:color w:val="000000"/>
          <w:sz w:val="24"/>
          <w:szCs w:val="24"/>
        </w:rPr>
        <w:t>s the national development framework, setting the direction for development in Wales to 2040.  It is a development plan with a strategy for addressing key national priorities through the planning system.  Matters relevant to this application include:</w:t>
      </w:r>
    </w:p>
    <w:p w:rsidR="00A46C80" w:rsidRPr="00A46C80" w:rsidRDefault="00A46C80" w:rsidP="00A46C80">
      <w:pPr>
        <w:spacing w:line="259" w:lineRule="auto"/>
        <w:jc w:val="both"/>
        <w:rPr>
          <w:rFonts w:ascii="Arial" w:hAnsi="Arial" w:cs="Arial"/>
          <w:color w:val="000000"/>
          <w:sz w:val="24"/>
          <w:szCs w:val="24"/>
        </w:rPr>
      </w:pPr>
    </w:p>
    <w:p w:rsidR="00A46C80" w:rsidRPr="00A46C80" w:rsidRDefault="00A46C80" w:rsidP="00A46C80">
      <w:pPr>
        <w:spacing w:line="259" w:lineRule="auto"/>
        <w:jc w:val="both"/>
        <w:rPr>
          <w:rFonts w:ascii="Arial" w:hAnsi="Arial" w:cs="Arial"/>
          <w:color w:val="000000"/>
          <w:sz w:val="24"/>
          <w:szCs w:val="24"/>
        </w:rPr>
      </w:pPr>
      <w:r w:rsidRPr="00A46C80">
        <w:rPr>
          <w:rFonts w:ascii="Arial" w:hAnsi="Arial" w:cs="Arial"/>
          <w:color w:val="000000"/>
          <w:sz w:val="24"/>
          <w:szCs w:val="24"/>
        </w:rPr>
        <w:t>Food &amp; Economy – pages 14, 35 &amp; 36, 70; Recreation - Outcome 1 page 54 &amp; page 77; Health – page 65 &amp; 66 and The Regions – pages 62, 161, 176 &amp; 177.</w:t>
      </w:r>
    </w:p>
    <w:p w:rsidR="00A46C80" w:rsidRPr="00A46C80" w:rsidRDefault="00A46C80" w:rsidP="00A46C80">
      <w:pPr>
        <w:spacing w:line="259" w:lineRule="auto"/>
        <w:jc w:val="both"/>
        <w:rPr>
          <w:rFonts w:ascii="Arial" w:hAnsi="Arial" w:cs="Arial"/>
          <w:b/>
          <w:sz w:val="24"/>
          <w:szCs w:val="24"/>
          <w:highlight w:val="yellow"/>
        </w:rPr>
      </w:pPr>
    </w:p>
    <w:p w:rsidR="00A46C80" w:rsidRPr="00A46C80" w:rsidRDefault="00A46C80" w:rsidP="00A46C80">
      <w:pPr>
        <w:spacing w:line="259" w:lineRule="auto"/>
        <w:jc w:val="both"/>
        <w:rPr>
          <w:rFonts w:ascii="Arial" w:hAnsi="Arial" w:cs="Arial"/>
          <w:b/>
          <w:sz w:val="24"/>
          <w:szCs w:val="24"/>
        </w:rPr>
      </w:pPr>
      <w:r w:rsidRPr="00A46C80">
        <w:rPr>
          <w:rFonts w:ascii="Arial" w:hAnsi="Arial" w:cs="Arial"/>
          <w:b/>
          <w:sz w:val="24"/>
          <w:szCs w:val="24"/>
        </w:rPr>
        <w:t>Planning Policy Wales (Edition 11, February 2021)</w:t>
      </w:r>
    </w:p>
    <w:p w:rsidR="00A46C80" w:rsidRPr="00A46C80" w:rsidRDefault="00A46C80" w:rsidP="00A46C80">
      <w:pPr>
        <w:spacing w:line="259" w:lineRule="auto"/>
        <w:jc w:val="both"/>
        <w:rPr>
          <w:rFonts w:ascii="Arial" w:hAnsi="Arial" w:cs="Arial"/>
          <w:sz w:val="24"/>
          <w:szCs w:val="24"/>
        </w:rPr>
      </w:pPr>
    </w:p>
    <w:p w:rsidR="00A46C80" w:rsidRPr="00A46C80" w:rsidRDefault="00A46C80" w:rsidP="00A46C80">
      <w:pPr>
        <w:spacing w:line="259" w:lineRule="auto"/>
        <w:jc w:val="both"/>
        <w:rPr>
          <w:rFonts w:ascii="Arial" w:hAnsi="Arial" w:cs="Arial"/>
          <w:sz w:val="24"/>
          <w:szCs w:val="24"/>
        </w:rPr>
      </w:pPr>
      <w:r w:rsidRPr="00A46C80">
        <w:rPr>
          <w:rFonts w:ascii="Arial" w:hAnsi="Arial" w:cs="Arial"/>
          <w:sz w:val="24"/>
          <w:szCs w:val="24"/>
        </w:rPr>
        <w:t>Planning Policy Wales provide</w:t>
      </w:r>
      <w:r w:rsidR="00816C93">
        <w:rPr>
          <w:rFonts w:ascii="Arial" w:hAnsi="Arial" w:cs="Arial"/>
          <w:sz w:val="24"/>
          <w:szCs w:val="24"/>
        </w:rPr>
        <w:t>s</w:t>
      </w:r>
      <w:r w:rsidRPr="00A46C80">
        <w:rPr>
          <w:rFonts w:ascii="Arial" w:hAnsi="Arial" w:cs="Arial"/>
          <w:sz w:val="24"/>
          <w:szCs w:val="24"/>
        </w:rPr>
        <w:t xml:space="preserve"> guidance on matters relevant to this application, namely:</w:t>
      </w:r>
    </w:p>
    <w:p w:rsidR="00A46C80" w:rsidRPr="00A46C80" w:rsidRDefault="00A46C80" w:rsidP="00A46C80">
      <w:pPr>
        <w:spacing w:line="259" w:lineRule="auto"/>
        <w:jc w:val="both"/>
        <w:rPr>
          <w:rFonts w:ascii="Arial" w:hAnsi="Arial" w:cs="Arial"/>
          <w:sz w:val="24"/>
          <w:szCs w:val="24"/>
        </w:rPr>
      </w:pPr>
    </w:p>
    <w:p w:rsidR="00A46C80" w:rsidRPr="00A46C80" w:rsidRDefault="00A46C80" w:rsidP="00A46C80">
      <w:pPr>
        <w:pStyle w:val="ListParagraph"/>
        <w:numPr>
          <w:ilvl w:val="0"/>
          <w:numId w:val="1"/>
        </w:numPr>
        <w:spacing w:line="259" w:lineRule="auto"/>
        <w:jc w:val="both"/>
        <w:rPr>
          <w:sz w:val="24"/>
          <w:szCs w:val="24"/>
        </w:rPr>
      </w:pPr>
      <w:r w:rsidRPr="00A46C80">
        <w:rPr>
          <w:rStyle w:val="A9"/>
          <w:rFonts w:ascii="Arial" w:hAnsi="Arial" w:cs="Arial"/>
          <w:sz w:val="24"/>
          <w:szCs w:val="24"/>
          <w:u w:val="none"/>
        </w:rPr>
        <w:t xml:space="preserve">Strategic &amp; Spatial Choices: Placemaking (paragraphs 2.28); </w:t>
      </w:r>
      <w:r w:rsidRPr="00A46C80">
        <w:rPr>
          <w:sz w:val="24"/>
          <w:szCs w:val="24"/>
        </w:rPr>
        <w:t>Promoting Healthier Places (Paragraph 3.20) and</w:t>
      </w:r>
      <w:r w:rsidRPr="00A46C80">
        <w:rPr>
          <w:rStyle w:val="A9"/>
          <w:rFonts w:ascii="Arial" w:hAnsi="Arial" w:cs="Arial"/>
          <w:sz w:val="24"/>
          <w:szCs w:val="24"/>
          <w:u w:val="none"/>
        </w:rPr>
        <w:t xml:space="preserve"> Accessibility (paragraphs 3.50). </w:t>
      </w:r>
    </w:p>
    <w:p w:rsidR="00A46C80" w:rsidRPr="00A46C80" w:rsidRDefault="00A46C80" w:rsidP="00A46C80">
      <w:pPr>
        <w:pStyle w:val="ListParagraph"/>
        <w:numPr>
          <w:ilvl w:val="0"/>
          <w:numId w:val="1"/>
        </w:numPr>
        <w:spacing w:line="259" w:lineRule="auto"/>
        <w:jc w:val="both"/>
        <w:rPr>
          <w:sz w:val="24"/>
          <w:szCs w:val="24"/>
        </w:rPr>
      </w:pPr>
      <w:r w:rsidRPr="00A46C80">
        <w:rPr>
          <w:sz w:val="24"/>
          <w:szCs w:val="24"/>
        </w:rPr>
        <w:t xml:space="preserve">Active and Social Places: </w:t>
      </w:r>
      <w:r w:rsidRPr="00A46C80">
        <w:rPr>
          <w:rStyle w:val="A9"/>
          <w:rFonts w:ascii="Arial" w:hAnsi="Arial" w:cs="Arial"/>
          <w:sz w:val="24"/>
          <w:szCs w:val="24"/>
          <w:u w:val="none"/>
        </w:rPr>
        <w:t>pages 44 – 46 and S</w:t>
      </w:r>
      <w:r w:rsidRPr="00A46C80">
        <w:rPr>
          <w:sz w:val="24"/>
          <w:szCs w:val="24"/>
        </w:rPr>
        <w:t>ustainable Transport (Paragraphs 4.1.10/12).</w:t>
      </w:r>
    </w:p>
    <w:p w:rsidR="00A46C80" w:rsidRPr="00A46C80" w:rsidRDefault="00A46C80" w:rsidP="00A46C80">
      <w:pPr>
        <w:pStyle w:val="ListParagraph"/>
        <w:numPr>
          <w:ilvl w:val="0"/>
          <w:numId w:val="1"/>
        </w:numPr>
        <w:spacing w:line="259" w:lineRule="auto"/>
        <w:jc w:val="both"/>
        <w:rPr>
          <w:sz w:val="24"/>
          <w:szCs w:val="24"/>
        </w:rPr>
      </w:pPr>
      <w:r w:rsidRPr="00A46C80">
        <w:rPr>
          <w:sz w:val="24"/>
          <w:szCs w:val="24"/>
        </w:rPr>
        <w:lastRenderedPageBreak/>
        <w:t>Distinctive and Natural Places: Development and Water Supply (Paragraphs 6.6.7-8); Framework for Addressing Air Quality and Soundscape (Paragraphs 6.7.6 &amp; 7) and Lighting Paragraph (6.8.4).</w:t>
      </w:r>
    </w:p>
    <w:p w:rsidR="00A46C80" w:rsidRPr="00A46C80" w:rsidRDefault="00A46C80" w:rsidP="00A46C80">
      <w:pPr>
        <w:spacing w:line="259" w:lineRule="auto"/>
        <w:ind w:left="362"/>
        <w:jc w:val="both"/>
        <w:rPr>
          <w:rFonts w:ascii="Arial" w:hAnsi="Arial" w:cs="Arial"/>
          <w:sz w:val="24"/>
          <w:szCs w:val="24"/>
        </w:rPr>
      </w:pPr>
    </w:p>
    <w:p w:rsidR="00A46C80" w:rsidRPr="00A46C80" w:rsidRDefault="00A46C80" w:rsidP="00A46C80">
      <w:pPr>
        <w:spacing w:line="259" w:lineRule="auto"/>
        <w:jc w:val="both"/>
        <w:rPr>
          <w:rFonts w:ascii="Arial" w:hAnsi="Arial" w:cs="Arial"/>
          <w:sz w:val="24"/>
          <w:szCs w:val="24"/>
        </w:rPr>
      </w:pPr>
      <w:r w:rsidRPr="00A46C80">
        <w:rPr>
          <w:rFonts w:ascii="Arial" w:hAnsi="Arial" w:cs="Arial"/>
          <w:b/>
          <w:bCs/>
          <w:sz w:val="24"/>
          <w:szCs w:val="24"/>
        </w:rPr>
        <w:t>Technical Advice Notes</w:t>
      </w:r>
    </w:p>
    <w:p w:rsidR="00A46C80" w:rsidRPr="00A46C80" w:rsidRDefault="00A46C80" w:rsidP="00A46C80">
      <w:pPr>
        <w:spacing w:line="259" w:lineRule="auto"/>
        <w:jc w:val="both"/>
        <w:rPr>
          <w:rFonts w:ascii="Arial" w:hAnsi="Arial" w:cs="Arial"/>
          <w:sz w:val="24"/>
          <w:szCs w:val="24"/>
        </w:rPr>
      </w:pPr>
    </w:p>
    <w:p w:rsidR="00A46C80" w:rsidRPr="00354ACA" w:rsidRDefault="00A46C80" w:rsidP="00354ACA">
      <w:pPr>
        <w:ind w:right="-188"/>
        <w:jc w:val="both"/>
        <w:rPr>
          <w:rFonts w:ascii="Arial" w:hAnsi="Arial" w:cs="Arial"/>
          <w:b/>
          <w:sz w:val="24"/>
          <w:szCs w:val="24"/>
        </w:rPr>
      </w:pPr>
      <w:r w:rsidRPr="00354ACA">
        <w:rPr>
          <w:rFonts w:ascii="Arial" w:hAnsi="Arial" w:cs="Arial"/>
          <w:b/>
          <w:bCs/>
          <w:sz w:val="24"/>
          <w:szCs w:val="24"/>
        </w:rPr>
        <w:t xml:space="preserve">Technical Advice Note 15: Development and Flood Risk </w:t>
      </w:r>
      <w:r w:rsidRPr="00354ACA">
        <w:rPr>
          <w:rFonts w:ascii="Arial" w:hAnsi="Arial" w:cs="Arial"/>
          <w:bCs/>
          <w:sz w:val="24"/>
          <w:szCs w:val="24"/>
        </w:rPr>
        <w:t>(July 2004 under review).</w:t>
      </w:r>
    </w:p>
    <w:p w:rsidR="00A46C80" w:rsidRPr="00354ACA" w:rsidRDefault="00A46C80" w:rsidP="00A46C80">
      <w:pPr>
        <w:ind w:right="-188"/>
        <w:jc w:val="both"/>
        <w:rPr>
          <w:rFonts w:ascii="Arial" w:hAnsi="Arial" w:cs="Arial"/>
          <w:b/>
          <w:color w:val="FF0000"/>
          <w:sz w:val="24"/>
          <w:szCs w:val="24"/>
        </w:rPr>
      </w:pPr>
      <w:r w:rsidRPr="00354ACA">
        <w:rPr>
          <w:rFonts w:ascii="Arial" w:hAnsi="Arial" w:cs="Arial"/>
          <w:b/>
          <w:color w:val="000000" w:themeColor="text1"/>
          <w:sz w:val="24"/>
          <w:szCs w:val="24"/>
        </w:rPr>
        <w:t>Technical Advice Note 18: Transport (March 2007).</w:t>
      </w:r>
    </w:p>
    <w:p w:rsidR="00A46C80" w:rsidRPr="00354ACA" w:rsidRDefault="00A46C80" w:rsidP="00A46C80">
      <w:pPr>
        <w:ind w:right="-188"/>
        <w:jc w:val="both"/>
        <w:rPr>
          <w:rFonts w:ascii="Arial" w:hAnsi="Arial" w:cs="Arial"/>
          <w:color w:val="000000" w:themeColor="text1"/>
          <w:sz w:val="24"/>
          <w:szCs w:val="24"/>
        </w:rPr>
      </w:pPr>
      <w:r w:rsidRPr="00354ACA">
        <w:rPr>
          <w:rFonts w:ascii="Arial" w:hAnsi="Arial" w:cs="Arial"/>
          <w:b/>
          <w:color w:val="000000" w:themeColor="text1"/>
          <w:sz w:val="24"/>
          <w:szCs w:val="24"/>
        </w:rPr>
        <w:t>Technical Advice Note 12: Design (2014)</w:t>
      </w:r>
      <w:r w:rsidRPr="00354ACA">
        <w:rPr>
          <w:rFonts w:ascii="Arial" w:hAnsi="Arial" w:cs="Arial"/>
          <w:color w:val="000000" w:themeColor="text1"/>
          <w:sz w:val="24"/>
          <w:szCs w:val="24"/>
        </w:rPr>
        <w:t>.</w:t>
      </w:r>
    </w:p>
    <w:p w:rsidR="00A46C80" w:rsidRPr="00354ACA" w:rsidRDefault="00A46C80" w:rsidP="00A46C80">
      <w:pPr>
        <w:ind w:right="-188"/>
        <w:jc w:val="both"/>
        <w:rPr>
          <w:rFonts w:ascii="Arial" w:hAnsi="Arial" w:cs="Arial"/>
          <w:b/>
          <w:color w:val="000000" w:themeColor="text1"/>
          <w:sz w:val="24"/>
          <w:szCs w:val="24"/>
        </w:rPr>
      </w:pPr>
      <w:r w:rsidRPr="00354ACA">
        <w:rPr>
          <w:rFonts w:ascii="Arial" w:hAnsi="Arial" w:cs="Arial"/>
          <w:b/>
          <w:color w:val="000000" w:themeColor="text1"/>
          <w:sz w:val="24"/>
          <w:szCs w:val="24"/>
        </w:rPr>
        <w:t>Technical Advice Note 23: Economic Development (2014).</w:t>
      </w:r>
    </w:p>
    <w:p w:rsidR="00354ACA" w:rsidRPr="00354ACA" w:rsidRDefault="00354ACA" w:rsidP="00354ACA">
      <w:pPr>
        <w:pStyle w:val="Default"/>
        <w:ind w:right="-188"/>
        <w:rPr>
          <w:rFonts w:ascii="Arial" w:hAnsi="Arial" w:cs="Arial"/>
          <w:b/>
          <w:color w:val="000000" w:themeColor="text1"/>
        </w:rPr>
      </w:pPr>
      <w:r w:rsidRPr="00354ACA">
        <w:rPr>
          <w:rFonts w:ascii="Arial" w:hAnsi="Arial" w:cs="Arial"/>
          <w:b/>
          <w:color w:val="000000" w:themeColor="text1"/>
        </w:rPr>
        <w:t>Technical Advice Note 4: Retail and Commercial Development (</w:t>
      </w:r>
      <w:r w:rsidRPr="00354ACA">
        <w:rPr>
          <w:rFonts w:ascii="Arial" w:hAnsi="Arial" w:cs="Arial"/>
        </w:rPr>
        <w:t>November 2016).</w:t>
      </w:r>
    </w:p>
    <w:p w:rsidR="00A46C80" w:rsidRPr="00354ACA" w:rsidRDefault="00A46C80" w:rsidP="00A46C80">
      <w:pPr>
        <w:ind w:right="-188"/>
        <w:jc w:val="both"/>
        <w:rPr>
          <w:rFonts w:ascii="Arial" w:hAnsi="Arial" w:cs="Arial"/>
          <w:b/>
          <w:color w:val="000000" w:themeColor="text1"/>
          <w:sz w:val="24"/>
          <w:szCs w:val="24"/>
        </w:rPr>
      </w:pPr>
      <w:r w:rsidRPr="00354ACA">
        <w:rPr>
          <w:rFonts w:ascii="Arial" w:hAnsi="Arial" w:cs="Arial"/>
          <w:b/>
          <w:color w:val="000000" w:themeColor="text1"/>
          <w:sz w:val="24"/>
          <w:szCs w:val="24"/>
        </w:rPr>
        <w:t>Technical Advice Note 24: Historic Environment (May 2017).</w:t>
      </w:r>
    </w:p>
    <w:p w:rsidR="00280448" w:rsidRPr="00A46C80" w:rsidRDefault="00280448" w:rsidP="00A46C80">
      <w:pPr>
        <w:spacing w:line="259" w:lineRule="auto"/>
        <w:jc w:val="both"/>
        <w:rPr>
          <w:rFonts w:ascii="Arial" w:hAnsi="Arial" w:cs="Arial"/>
          <w:sz w:val="24"/>
          <w:szCs w:val="24"/>
          <w:highlight w:val="yellow"/>
        </w:rPr>
      </w:pPr>
    </w:p>
    <w:p w:rsidR="00A46C80" w:rsidRPr="00A46C80" w:rsidRDefault="00A46C80" w:rsidP="00A46C80">
      <w:pPr>
        <w:spacing w:line="259" w:lineRule="auto"/>
        <w:jc w:val="both"/>
        <w:rPr>
          <w:rFonts w:ascii="Arial" w:hAnsi="Arial" w:cs="Arial"/>
          <w:b/>
          <w:sz w:val="24"/>
          <w:szCs w:val="24"/>
        </w:rPr>
      </w:pPr>
      <w:r w:rsidRPr="00A46C80">
        <w:rPr>
          <w:rFonts w:ascii="Arial" w:hAnsi="Arial" w:cs="Arial"/>
          <w:b/>
          <w:sz w:val="24"/>
          <w:szCs w:val="24"/>
        </w:rPr>
        <w:t>Local Planning Policy</w:t>
      </w:r>
    </w:p>
    <w:p w:rsidR="00A46C80" w:rsidRPr="00A46C80" w:rsidRDefault="00A46C80" w:rsidP="00A46C80">
      <w:pPr>
        <w:spacing w:line="259" w:lineRule="auto"/>
        <w:jc w:val="both"/>
        <w:rPr>
          <w:rFonts w:ascii="Arial" w:hAnsi="Arial" w:cs="Arial"/>
          <w:b/>
          <w:sz w:val="24"/>
          <w:szCs w:val="24"/>
        </w:rPr>
      </w:pPr>
    </w:p>
    <w:p w:rsidR="00A46C80" w:rsidRPr="00A46C80" w:rsidRDefault="00A46C80" w:rsidP="00A46C80">
      <w:pPr>
        <w:spacing w:line="259" w:lineRule="auto"/>
        <w:jc w:val="both"/>
        <w:rPr>
          <w:rFonts w:ascii="Arial" w:hAnsi="Arial" w:cs="Arial"/>
          <w:b/>
          <w:sz w:val="24"/>
          <w:szCs w:val="24"/>
        </w:rPr>
      </w:pPr>
      <w:r w:rsidRPr="00A46C80">
        <w:rPr>
          <w:rFonts w:ascii="Arial" w:hAnsi="Arial" w:cs="Arial"/>
          <w:b/>
          <w:sz w:val="24"/>
          <w:szCs w:val="24"/>
        </w:rPr>
        <w:t>The Merthyr Tydfil County Borough Council Replacement Local Development Plan (2016 - 2031)</w:t>
      </w:r>
    </w:p>
    <w:p w:rsidR="00A46C80" w:rsidRPr="00A46C80" w:rsidRDefault="00A46C80" w:rsidP="00A46C80">
      <w:pPr>
        <w:spacing w:line="259" w:lineRule="auto"/>
        <w:jc w:val="both"/>
        <w:rPr>
          <w:rFonts w:ascii="Arial" w:hAnsi="Arial" w:cs="Arial"/>
          <w:b/>
          <w:sz w:val="24"/>
          <w:szCs w:val="24"/>
        </w:rPr>
      </w:pPr>
    </w:p>
    <w:p w:rsidR="00A46C80" w:rsidRPr="00A46C80" w:rsidRDefault="00A46C80" w:rsidP="00A46C80">
      <w:pPr>
        <w:spacing w:line="259" w:lineRule="auto"/>
        <w:jc w:val="both"/>
        <w:rPr>
          <w:rFonts w:ascii="Arial" w:hAnsi="Arial" w:cs="Arial"/>
          <w:sz w:val="24"/>
          <w:szCs w:val="24"/>
        </w:rPr>
      </w:pPr>
      <w:r w:rsidRPr="00A46C80">
        <w:rPr>
          <w:rFonts w:ascii="Arial" w:hAnsi="Arial" w:cs="Arial"/>
          <w:sz w:val="24"/>
          <w:szCs w:val="24"/>
        </w:rPr>
        <w:t>The relevant LDP Objectives are -</w:t>
      </w:r>
    </w:p>
    <w:p w:rsidR="00A46C80" w:rsidRPr="00A46C80" w:rsidRDefault="00A46C80" w:rsidP="00A46C80">
      <w:pPr>
        <w:spacing w:line="259" w:lineRule="auto"/>
        <w:jc w:val="both"/>
        <w:rPr>
          <w:rFonts w:ascii="Arial" w:hAnsi="Arial" w:cs="Arial"/>
          <w:sz w:val="24"/>
          <w:szCs w:val="24"/>
        </w:rPr>
      </w:pPr>
    </w:p>
    <w:p w:rsidR="00A46C80" w:rsidRPr="00A46C80" w:rsidRDefault="00A46C80" w:rsidP="00A46C80">
      <w:pPr>
        <w:pStyle w:val="ListParagraph"/>
        <w:numPr>
          <w:ilvl w:val="0"/>
          <w:numId w:val="2"/>
        </w:numPr>
        <w:spacing w:line="259" w:lineRule="auto"/>
        <w:jc w:val="both"/>
        <w:rPr>
          <w:i/>
          <w:iCs/>
          <w:sz w:val="24"/>
          <w:szCs w:val="24"/>
        </w:rPr>
      </w:pPr>
      <w:r w:rsidRPr="00A46C80">
        <w:rPr>
          <w:i/>
          <w:iCs/>
          <w:sz w:val="24"/>
          <w:szCs w:val="24"/>
        </w:rPr>
        <w:t>LDP Objective 1: To encourage a sustainable level and distribution of growth.</w:t>
      </w:r>
    </w:p>
    <w:p w:rsidR="00A46C80" w:rsidRPr="00A46C80" w:rsidRDefault="00A46C80" w:rsidP="00A46C80">
      <w:pPr>
        <w:pStyle w:val="Default"/>
        <w:numPr>
          <w:ilvl w:val="0"/>
          <w:numId w:val="2"/>
        </w:numPr>
        <w:spacing w:line="259" w:lineRule="auto"/>
        <w:jc w:val="both"/>
        <w:rPr>
          <w:rFonts w:ascii="Arial" w:hAnsi="Arial" w:cs="Arial"/>
          <w:i/>
          <w:iCs/>
        </w:rPr>
      </w:pPr>
      <w:r w:rsidRPr="00A46C80">
        <w:rPr>
          <w:rFonts w:ascii="Arial" w:hAnsi="Arial" w:cs="Arial"/>
          <w:i/>
          <w:iCs/>
        </w:rPr>
        <w:t xml:space="preserve">LDP Objective 5: To ensure that community infrastructure and open space supports the regeneration of local communities. </w:t>
      </w:r>
    </w:p>
    <w:p w:rsidR="00A46C80" w:rsidRPr="00A46C80" w:rsidRDefault="00A46C80" w:rsidP="00A46C80">
      <w:pPr>
        <w:pStyle w:val="ListParagraph"/>
        <w:numPr>
          <w:ilvl w:val="0"/>
          <w:numId w:val="3"/>
        </w:numPr>
        <w:spacing w:line="259" w:lineRule="auto"/>
        <w:jc w:val="both"/>
        <w:rPr>
          <w:i/>
          <w:sz w:val="24"/>
          <w:szCs w:val="24"/>
        </w:rPr>
      </w:pPr>
      <w:r w:rsidRPr="00A46C80">
        <w:rPr>
          <w:i/>
          <w:sz w:val="24"/>
          <w:szCs w:val="24"/>
        </w:rPr>
        <w:t>LDP Objective 6: To promote high quality, sustainable and inclusive design and support measures, which mitigate the predicted effects of climate, change.</w:t>
      </w:r>
    </w:p>
    <w:p w:rsidR="00A46C80" w:rsidRPr="00A46C80" w:rsidRDefault="00A46C80" w:rsidP="00A46C80">
      <w:pPr>
        <w:pStyle w:val="ListParagraph"/>
        <w:numPr>
          <w:ilvl w:val="0"/>
          <w:numId w:val="3"/>
        </w:numPr>
        <w:spacing w:line="259" w:lineRule="auto"/>
        <w:jc w:val="both"/>
        <w:rPr>
          <w:i/>
          <w:sz w:val="24"/>
          <w:szCs w:val="24"/>
        </w:rPr>
      </w:pPr>
      <w:r w:rsidRPr="00A46C80">
        <w:rPr>
          <w:i/>
          <w:sz w:val="24"/>
          <w:szCs w:val="24"/>
        </w:rPr>
        <w:t>LDP Objective 7: To support an integrated transport system, promote active travel and ensure new developments are accessible by walking, cycling and public transport links.</w:t>
      </w:r>
    </w:p>
    <w:p w:rsidR="00A46C80" w:rsidRPr="00D66AA5" w:rsidRDefault="00A46C80" w:rsidP="00A46C80">
      <w:pPr>
        <w:pStyle w:val="Default"/>
        <w:numPr>
          <w:ilvl w:val="0"/>
          <w:numId w:val="3"/>
        </w:numPr>
        <w:spacing w:line="259" w:lineRule="auto"/>
        <w:jc w:val="both"/>
        <w:rPr>
          <w:rFonts w:ascii="Arial" w:hAnsi="Arial" w:cs="Arial"/>
        </w:rPr>
      </w:pPr>
      <w:r w:rsidRPr="00A46C80">
        <w:rPr>
          <w:rFonts w:ascii="Arial" w:hAnsi="Arial" w:cs="Arial"/>
          <w:i/>
        </w:rPr>
        <w:t xml:space="preserve">LDP Objective 8: </w:t>
      </w:r>
      <w:r w:rsidRPr="00A46C80">
        <w:rPr>
          <w:rFonts w:ascii="Arial" w:hAnsi="Arial" w:cs="Arial"/>
          <w:i/>
          <w:iCs/>
        </w:rPr>
        <w:t xml:space="preserve">To support existing community facilities and suitable community led development. </w:t>
      </w:r>
    </w:p>
    <w:p w:rsidR="00D66AA5" w:rsidRPr="00D66AA5" w:rsidRDefault="00D66AA5" w:rsidP="00A46C80">
      <w:pPr>
        <w:pStyle w:val="Default"/>
        <w:numPr>
          <w:ilvl w:val="0"/>
          <w:numId w:val="3"/>
        </w:numPr>
        <w:spacing w:line="259" w:lineRule="auto"/>
        <w:jc w:val="both"/>
        <w:rPr>
          <w:rFonts w:ascii="Arial" w:hAnsi="Arial" w:cs="Arial"/>
        </w:rPr>
      </w:pPr>
      <w:r w:rsidRPr="00D66AA5">
        <w:rPr>
          <w:rFonts w:ascii="Arial" w:hAnsi="Arial" w:cs="Arial"/>
          <w:i/>
        </w:rPr>
        <w:t>LDP Objective 14</w:t>
      </w:r>
      <w:r w:rsidRPr="00D66AA5">
        <w:rPr>
          <w:rFonts w:ascii="Arial" w:hAnsi="Arial" w:cs="Arial"/>
          <w:i/>
        </w:rPr>
        <w:t xml:space="preserve">:  </w:t>
      </w:r>
      <w:r w:rsidRPr="00D66AA5">
        <w:rPr>
          <w:rFonts w:ascii="Arial" w:hAnsi="Arial" w:cs="Arial"/>
          <w:i/>
        </w:rPr>
        <w:t>To develop the town and local centres as accessible, attractive, viable and vibrant places.</w:t>
      </w:r>
    </w:p>
    <w:p w:rsidR="00A46C80" w:rsidRPr="00A46C80" w:rsidRDefault="00A46C80" w:rsidP="00A46C80">
      <w:pPr>
        <w:pStyle w:val="ListParagraph"/>
        <w:numPr>
          <w:ilvl w:val="0"/>
          <w:numId w:val="3"/>
        </w:numPr>
        <w:spacing w:line="259" w:lineRule="auto"/>
        <w:jc w:val="both"/>
        <w:rPr>
          <w:i/>
          <w:sz w:val="24"/>
          <w:szCs w:val="24"/>
        </w:rPr>
      </w:pPr>
      <w:r w:rsidRPr="00D66AA5">
        <w:rPr>
          <w:i/>
          <w:sz w:val="24"/>
          <w:szCs w:val="24"/>
        </w:rPr>
        <w:t>LDP Objective 18: To promote the efficient use of resources and ensure an integrated network of waste management facilities.</w:t>
      </w:r>
    </w:p>
    <w:p w:rsidR="00A46C80" w:rsidRPr="00A46C80" w:rsidRDefault="00A46C80" w:rsidP="00A46C80">
      <w:pPr>
        <w:spacing w:line="259" w:lineRule="auto"/>
        <w:jc w:val="both"/>
        <w:rPr>
          <w:rFonts w:ascii="Arial" w:hAnsi="Arial" w:cs="Arial"/>
          <w:b/>
          <w:sz w:val="24"/>
          <w:szCs w:val="24"/>
        </w:rPr>
      </w:pPr>
    </w:p>
    <w:p w:rsidR="00A46C80" w:rsidRPr="00A46C80" w:rsidRDefault="00A46C80" w:rsidP="00A46C80">
      <w:pPr>
        <w:spacing w:line="259" w:lineRule="auto"/>
        <w:jc w:val="both"/>
        <w:rPr>
          <w:rFonts w:ascii="Arial" w:hAnsi="Arial" w:cs="Arial"/>
          <w:sz w:val="24"/>
          <w:szCs w:val="24"/>
        </w:rPr>
      </w:pPr>
      <w:r w:rsidRPr="00A46C80">
        <w:rPr>
          <w:rFonts w:ascii="Arial" w:hAnsi="Arial" w:cs="Arial"/>
          <w:sz w:val="24"/>
          <w:szCs w:val="24"/>
        </w:rPr>
        <w:t>The following local development plan policies would apply: -</w:t>
      </w:r>
    </w:p>
    <w:p w:rsidR="00A46C80" w:rsidRPr="00A46C80" w:rsidRDefault="00A46C80" w:rsidP="00A46C80">
      <w:pPr>
        <w:spacing w:line="259" w:lineRule="auto"/>
        <w:jc w:val="both"/>
        <w:rPr>
          <w:rFonts w:ascii="Arial" w:hAnsi="Arial" w:cs="Arial"/>
          <w:sz w:val="24"/>
          <w:szCs w:val="24"/>
          <w:highlight w:val="yellow"/>
        </w:rPr>
      </w:pP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bCs/>
          <w:i/>
          <w:iCs/>
          <w:sz w:val="24"/>
          <w:szCs w:val="24"/>
        </w:rPr>
        <w:t>Policy SW4: Settlement Boundaries.</w:t>
      </w: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bCs/>
          <w:i/>
          <w:iCs/>
          <w:sz w:val="24"/>
          <w:szCs w:val="24"/>
        </w:rPr>
        <w:t>Policy SW9: Planning Obligations.</w:t>
      </w: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bCs/>
          <w:i/>
          <w:iCs/>
          <w:sz w:val="24"/>
          <w:szCs w:val="24"/>
        </w:rPr>
        <w:t>Policy SW11: Sustainable Design and Placemaking.</w:t>
      </w: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bCs/>
          <w:i/>
          <w:iCs/>
          <w:sz w:val="24"/>
          <w:szCs w:val="24"/>
        </w:rPr>
        <w:t>Policy SW12: Improving the Transport Network</w:t>
      </w: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i/>
          <w:sz w:val="24"/>
          <w:szCs w:val="24"/>
        </w:rPr>
        <w:t>Policy SW13: Protecting and Improving Local Community Facilities</w:t>
      </w: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bCs/>
          <w:i/>
          <w:iCs/>
          <w:sz w:val="24"/>
          <w:szCs w:val="24"/>
        </w:rPr>
        <w:t>Policy CW1: Historic Environment.</w:t>
      </w: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bCs/>
          <w:i/>
          <w:iCs/>
          <w:sz w:val="24"/>
          <w:szCs w:val="24"/>
        </w:rPr>
        <w:t>Policy EcW3: Retail Hierarchy.</w:t>
      </w:r>
    </w:p>
    <w:p w:rsidR="00A46C80" w:rsidRPr="00A46C80" w:rsidRDefault="00A46C80" w:rsidP="00A46C80">
      <w:pPr>
        <w:pStyle w:val="BodyText3"/>
        <w:numPr>
          <w:ilvl w:val="0"/>
          <w:numId w:val="4"/>
        </w:numPr>
        <w:tabs>
          <w:tab w:val="left" w:pos="4537"/>
        </w:tabs>
        <w:spacing w:before="0" w:after="0" w:line="259" w:lineRule="auto"/>
        <w:ind w:right="0"/>
        <w:jc w:val="left"/>
        <w:rPr>
          <w:rFonts w:ascii="Arial" w:hAnsi="Arial" w:cs="Arial"/>
          <w:bCs/>
          <w:i/>
          <w:iCs/>
          <w:sz w:val="24"/>
          <w:szCs w:val="24"/>
        </w:rPr>
      </w:pPr>
      <w:r w:rsidRPr="00A46C80">
        <w:rPr>
          <w:rFonts w:ascii="Arial" w:hAnsi="Arial" w:cs="Arial"/>
          <w:bCs/>
          <w:i/>
          <w:iCs/>
          <w:sz w:val="24"/>
          <w:szCs w:val="24"/>
        </w:rPr>
        <w:t>Policy EnW4: Environmental Protection.</w:t>
      </w:r>
    </w:p>
    <w:p w:rsidR="00A46C80" w:rsidRDefault="00A46C80" w:rsidP="00A46C80">
      <w:pPr>
        <w:spacing w:line="259" w:lineRule="auto"/>
        <w:ind w:left="360"/>
        <w:jc w:val="both"/>
        <w:rPr>
          <w:rFonts w:ascii="Arial" w:hAnsi="Arial" w:cs="Arial"/>
          <w:b/>
          <w:sz w:val="24"/>
          <w:szCs w:val="24"/>
          <w:highlight w:val="yellow"/>
        </w:rPr>
      </w:pPr>
    </w:p>
    <w:p w:rsidR="00A46C80" w:rsidRDefault="00A46C80" w:rsidP="00A46C80">
      <w:pPr>
        <w:spacing w:line="259" w:lineRule="auto"/>
        <w:ind w:left="360"/>
        <w:jc w:val="both"/>
        <w:rPr>
          <w:rFonts w:ascii="Arial" w:hAnsi="Arial" w:cs="Arial"/>
          <w:b/>
          <w:sz w:val="24"/>
          <w:szCs w:val="24"/>
          <w:highlight w:val="yellow"/>
        </w:rPr>
      </w:pPr>
    </w:p>
    <w:p w:rsidR="00A46C80" w:rsidRDefault="00A46C80" w:rsidP="00A46C80">
      <w:pPr>
        <w:spacing w:line="259" w:lineRule="auto"/>
        <w:ind w:left="360"/>
        <w:jc w:val="both"/>
        <w:rPr>
          <w:rFonts w:ascii="Arial" w:hAnsi="Arial" w:cs="Arial"/>
          <w:b/>
          <w:sz w:val="24"/>
          <w:szCs w:val="24"/>
          <w:highlight w:val="yellow"/>
        </w:rPr>
      </w:pPr>
    </w:p>
    <w:p w:rsidR="00A46C80" w:rsidRPr="00A46C80" w:rsidRDefault="00A46C80" w:rsidP="00A46C80">
      <w:pPr>
        <w:spacing w:line="259" w:lineRule="auto"/>
        <w:ind w:left="360"/>
        <w:jc w:val="both"/>
        <w:rPr>
          <w:rFonts w:ascii="Arial" w:hAnsi="Arial" w:cs="Arial"/>
          <w:b/>
          <w:sz w:val="24"/>
          <w:szCs w:val="24"/>
          <w:highlight w:val="yellow"/>
        </w:rPr>
      </w:pPr>
    </w:p>
    <w:p w:rsidR="00A46C80" w:rsidRPr="00A46C80" w:rsidRDefault="00A46C80" w:rsidP="00A46C80">
      <w:pPr>
        <w:spacing w:line="259" w:lineRule="auto"/>
        <w:jc w:val="both"/>
        <w:rPr>
          <w:rFonts w:ascii="Arial" w:hAnsi="Arial" w:cs="Arial"/>
          <w:sz w:val="24"/>
          <w:szCs w:val="24"/>
        </w:rPr>
      </w:pPr>
      <w:r w:rsidRPr="00A46C80">
        <w:rPr>
          <w:rFonts w:ascii="Arial" w:hAnsi="Arial" w:cs="Arial"/>
          <w:sz w:val="24"/>
          <w:szCs w:val="24"/>
        </w:rPr>
        <w:t>The following Supplementary Planning Guidance is also applicable: -</w:t>
      </w:r>
    </w:p>
    <w:p w:rsidR="00A46C80" w:rsidRPr="00A46C80" w:rsidRDefault="00A46C80" w:rsidP="00A46C80">
      <w:pPr>
        <w:spacing w:line="259" w:lineRule="auto"/>
        <w:jc w:val="both"/>
        <w:rPr>
          <w:rFonts w:ascii="Arial" w:hAnsi="Arial" w:cs="Arial"/>
          <w:sz w:val="24"/>
          <w:szCs w:val="24"/>
        </w:rPr>
      </w:pPr>
    </w:p>
    <w:p w:rsidR="00A46C80" w:rsidRPr="00A46C80" w:rsidRDefault="00A46C80" w:rsidP="00A46C80">
      <w:pPr>
        <w:pStyle w:val="ListParagraph"/>
        <w:numPr>
          <w:ilvl w:val="0"/>
          <w:numId w:val="5"/>
        </w:numPr>
        <w:spacing w:line="259" w:lineRule="auto"/>
        <w:jc w:val="both"/>
        <w:rPr>
          <w:sz w:val="24"/>
          <w:szCs w:val="24"/>
        </w:rPr>
      </w:pPr>
      <w:r w:rsidRPr="00A46C80">
        <w:rPr>
          <w:i/>
          <w:sz w:val="24"/>
          <w:szCs w:val="24"/>
        </w:rPr>
        <w:t>Merthyr Tydfil Local Development Plan Supplementary Planning Guidance Note 4: Sustainable Design (July 2013).</w:t>
      </w:r>
    </w:p>
    <w:p w:rsidR="00A46C80" w:rsidRPr="00A46C80" w:rsidRDefault="00A46C80" w:rsidP="00A46C80">
      <w:pPr>
        <w:spacing w:line="259" w:lineRule="auto"/>
        <w:ind w:left="360"/>
        <w:jc w:val="both"/>
        <w:rPr>
          <w:sz w:val="24"/>
          <w:szCs w:val="24"/>
        </w:rPr>
      </w:pPr>
    </w:p>
    <w:p w:rsidR="00A46C80" w:rsidRPr="00A46C80" w:rsidRDefault="00A46C80" w:rsidP="00A46C80">
      <w:pPr>
        <w:spacing w:line="259" w:lineRule="auto"/>
        <w:ind w:left="360"/>
        <w:jc w:val="both"/>
        <w:rPr>
          <w:sz w:val="24"/>
          <w:szCs w:val="24"/>
          <w:highlight w:val="yellow"/>
        </w:rPr>
      </w:pPr>
    </w:p>
    <w:p w:rsidR="00A46C80" w:rsidRPr="00A46C80" w:rsidRDefault="00A46C80" w:rsidP="00A46C80">
      <w:pPr>
        <w:pStyle w:val="BodyText1"/>
        <w:tabs>
          <w:tab w:val="left" w:pos="4537"/>
        </w:tabs>
        <w:spacing w:before="0" w:after="0" w:line="259" w:lineRule="auto"/>
        <w:ind w:left="0" w:right="0" w:firstLine="0"/>
        <w:jc w:val="left"/>
        <w:rPr>
          <w:rFonts w:ascii="Arial" w:hAnsi="Arial" w:cs="Arial"/>
          <w:b/>
          <w:sz w:val="24"/>
          <w:szCs w:val="24"/>
          <w:u w:val="single"/>
        </w:rPr>
      </w:pPr>
      <w:r w:rsidRPr="00A46C80">
        <w:rPr>
          <w:rFonts w:ascii="Arial" w:hAnsi="Arial" w:cs="Arial"/>
          <w:b/>
          <w:sz w:val="24"/>
          <w:szCs w:val="24"/>
          <w:u w:val="single"/>
        </w:rPr>
        <w:t>3. Policy Considerations</w:t>
      </w:r>
    </w:p>
    <w:p w:rsidR="00A46C80" w:rsidRPr="00A46C80" w:rsidRDefault="00A46C80" w:rsidP="00A46C80">
      <w:pPr>
        <w:pStyle w:val="BodyText1"/>
        <w:tabs>
          <w:tab w:val="left" w:pos="4537"/>
        </w:tabs>
        <w:spacing w:before="0" w:after="0" w:line="259" w:lineRule="auto"/>
        <w:ind w:left="0" w:right="0" w:firstLine="0"/>
        <w:jc w:val="left"/>
        <w:rPr>
          <w:rFonts w:ascii="Arial" w:hAnsi="Arial" w:cs="Arial"/>
          <w:b/>
          <w:sz w:val="24"/>
          <w:szCs w:val="24"/>
        </w:rPr>
      </w:pPr>
    </w:p>
    <w:p w:rsidR="00A46C80" w:rsidRPr="00A46C80" w:rsidRDefault="00A46C80" w:rsidP="00A46C80">
      <w:pPr>
        <w:autoSpaceDE w:val="0"/>
        <w:autoSpaceDN w:val="0"/>
        <w:adjustRightInd w:val="0"/>
        <w:jc w:val="both"/>
        <w:rPr>
          <w:rFonts w:ascii="Arial" w:hAnsi="Arial" w:cs="Arial"/>
          <w:sz w:val="24"/>
          <w:szCs w:val="24"/>
          <w:lang w:val="en-US"/>
        </w:rPr>
      </w:pPr>
      <w:r w:rsidRPr="00A46C80">
        <w:rPr>
          <w:rFonts w:ascii="Arial" w:hAnsi="Arial" w:cs="Arial"/>
          <w:sz w:val="24"/>
          <w:szCs w:val="24"/>
          <w:lang w:val="en-US"/>
        </w:rPr>
        <w:t xml:space="preserve">The Council formally adopted The Merthyr Tydfil County Borough Council Replacement Local Development Plan (RLDP) (2016 - 2031) in January 2020.  The development proposal </w:t>
      </w:r>
      <w:proofErr w:type="gramStart"/>
      <w:r w:rsidRPr="00A46C80">
        <w:rPr>
          <w:rFonts w:ascii="Arial" w:hAnsi="Arial" w:cs="Arial"/>
          <w:sz w:val="24"/>
          <w:szCs w:val="24"/>
          <w:lang w:val="en-US"/>
        </w:rPr>
        <w:t>is considered</w:t>
      </w:r>
      <w:proofErr w:type="gramEnd"/>
      <w:r w:rsidRPr="00A46C80">
        <w:rPr>
          <w:rFonts w:ascii="Arial" w:hAnsi="Arial" w:cs="Arial"/>
          <w:sz w:val="24"/>
          <w:szCs w:val="24"/>
          <w:lang w:val="en-US"/>
        </w:rPr>
        <w:t xml:space="preserve"> against the policies contained within it.</w:t>
      </w:r>
    </w:p>
    <w:p w:rsidR="00A46C80" w:rsidRPr="00A46C80" w:rsidRDefault="00A46C80" w:rsidP="00A46C80">
      <w:pPr>
        <w:autoSpaceDE w:val="0"/>
        <w:autoSpaceDN w:val="0"/>
        <w:adjustRightInd w:val="0"/>
        <w:spacing w:line="259" w:lineRule="auto"/>
        <w:jc w:val="both"/>
        <w:rPr>
          <w:rFonts w:ascii="Arial" w:hAnsi="Arial" w:cs="Arial"/>
          <w:sz w:val="24"/>
          <w:szCs w:val="24"/>
          <w:lang w:val="en-US"/>
        </w:rPr>
      </w:pPr>
    </w:p>
    <w:p w:rsidR="00A46C80" w:rsidRPr="00A46C80" w:rsidRDefault="00A46C80" w:rsidP="00A46C80">
      <w:pPr>
        <w:autoSpaceDE w:val="0"/>
        <w:autoSpaceDN w:val="0"/>
        <w:adjustRightInd w:val="0"/>
        <w:spacing w:line="259" w:lineRule="auto"/>
        <w:jc w:val="both"/>
        <w:rPr>
          <w:rFonts w:ascii="Arial" w:hAnsi="Arial" w:cs="Arial"/>
          <w:sz w:val="24"/>
          <w:szCs w:val="24"/>
          <w:lang w:val="en-US"/>
        </w:rPr>
      </w:pPr>
      <w:r w:rsidRPr="00A46C80">
        <w:rPr>
          <w:rFonts w:ascii="Arial" w:hAnsi="Arial" w:cs="Arial"/>
          <w:sz w:val="24"/>
          <w:szCs w:val="24"/>
          <w:lang w:val="en-US"/>
        </w:rPr>
        <w:t xml:space="preserve">The application site is located </w:t>
      </w:r>
      <w:r w:rsidR="00280448">
        <w:rPr>
          <w:rFonts w:ascii="Arial" w:hAnsi="Arial" w:cs="Arial"/>
          <w:sz w:val="24"/>
          <w:szCs w:val="24"/>
          <w:lang w:val="en-US"/>
        </w:rPr>
        <w:t xml:space="preserve">within the fringes of the </w:t>
      </w:r>
      <w:r w:rsidRPr="00A46C80">
        <w:rPr>
          <w:rFonts w:ascii="Arial" w:hAnsi="Arial" w:cs="Arial"/>
          <w:sz w:val="24"/>
          <w:szCs w:val="24"/>
          <w:lang w:val="en-US"/>
        </w:rPr>
        <w:t xml:space="preserve">Town Centre, which lies within the </w:t>
      </w:r>
      <w:r w:rsidRPr="00A46C80">
        <w:rPr>
          <w:rFonts w:ascii="Arial" w:hAnsi="Arial" w:cs="Arial"/>
          <w:i/>
          <w:sz w:val="24"/>
          <w:szCs w:val="24"/>
          <w:lang w:val="en-US"/>
        </w:rPr>
        <w:t>Primary Growth</w:t>
      </w:r>
      <w:r w:rsidRPr="00A46C80">
        <w:rPr>
          <w:rFonts w:ascii="Arial" w:hAnsi="Arial" w:cs="Arial"/>
          <w:sz w:val="24"/>
          <w:szCs w:val="24"/>
          <w:lang w:val="en-US"/>
        </w:rPr>
        <w:t xml:space="preserve"> </w:t>
      </w:r>
      <w:r w:rsidRPr="00A46C80">
        <w:rPr>
          <w:rFonts w:ascii="Arial" w:hAnsi="Arial" w:cs="Arial"/>
          <w:i/>
          <w:iCs/>
          <w:sz w:val="24"/>
          <w:szCs w:val="24"/>
          <w:lang w:val="en-US"/>
        </w:rPr>
        <w:t>Area</w:t>
      </w:r>
      <w:r w:rsidRPr="00A46C80">
        <w:rPr>
          <w:rFonts w:ascii="Arial" w:hAnsi="Arial" w:cs="Arial"/>
          <w:sz w:val="24"/>
          <w:szCs w:val="24"/>
          <w:lang w:val="en-US"/>
        </w:rPr>
        <w:t xml:space="preserve"> settlement boundary, where Policy SW4 applies.  Here new development is considered acceptable in principle; subject to the proposal, being compatible with the </w:t>
      </w:r>
      <w:proofErr w:type="gramStart"/>
      <w:r w:rsidRPr="00A46C80">
        <w:rPr>
          <w:rFonts w:ascii="Arial" w:hAnsi="Arial" w:cs="Arial"/>
          <w:sz w:val="24"/>
          <w:szCs w:val="24"/>
          <w:lang w:val="en-US"/>
        </w:rPr>
        <w:t>Plan’s</w:t>
      </w:r>
      <w:proofErr w:type="gramEnd"/>
      <w:r w:rsidRPr="00A46C80">
        <w:rPr>
          <w:rFonts w:ascii="Arial" w:hAnsi="Arial" w:cs="Arial"/>
          <w:sz w:val="24"/>
          <w:szCs w:val="24"/>
          <w:lang w:val="en-US"/>
        </w:rPr>
        <w:t xml:space="preserve"> other relevant policies and all other material considerations.</w:t>
      </w:r>
    </w:p>
    <w:p w:rsidR="00A46C80" w:rsidRPr="00A46C80" w:rsidRDefault="00A46C80" w:rsidP="00A46C80">
      <w:pPr>
        <w:spacing w:line="259" w:lineRule="auto"/>
        <w:jc w:val="both"/>
        <w:rPr>
          <w:rFonts w:ascii="Arial" w:hAnsi="Arial" w:cs="Arial"/>
          <w:iCs/>
          <w:sz w:val="24"/>
          <w:szCs w:val="24"/>
          <w:highlight w:val="yellow"/>
          <w:lang w:val="en-US"/>
        </w:rPr>
      </w:pPr>
    </w:p>
    <w:p w:rsidR="00280448" w:rsidRPr="00354ACA" w:rsidRDefault="00280448" w:rsidP="00A46C80">
      <w:pPr>
        <w:spacing w:line="259" w:lineRule="auto"/>
        <w:jc w:val="both"/>
        <w:rPr>
          <w:rFonts w:ascii="Arial" w:hAnsi="Arial" w:cs="Arial"/>
          <w:iCs/>
          <w:sz w:val="24"/>
          <w:szCs w:val="24"/>
          <w:lang w:val="en-US"/>
        </w:rPr>
      </w:pPr>
      <w:r w:rsidRPr="00354ACA">
        <w:rPr>
          <w:rFonts w:ascii="Arial" w:hAnsi="Arial" w:cs="Arial"/>
          <w:iCs/>
          <w:sz w:val="24"/>
          <w:szCs w:val="24"/>
          <w:lang w:val="en-US"/>
        </w:rPr>
        <w:t xml:space="preserve">Given that the application property sits on the perimeter on the Town Centre boundary regard </w:t>
      </w:r>
      <w:proofErr w:type="gramStart"/>
      <w:r w:rsidRPr="00354ACA">
        <w:rPr>
          <w:rFonts w:ascii="Arial" w:hAnsi="Arial" w:cs="Arial"/>
          <w:iCs/>
          <w:sz w:val="24"/>
          <w:szCs w:val="24"/>
          <w:lang w:val="en-US"/>
        </w:rPr>
        <w:t>should be had</w:t>
      </w:r>
      <w:proofErr w:type="gramEnd"/>
      <w:r w:rsidRPr="00354ACA">
        <w:rPr>
          <w:rFonts w:ascii="Arial" w:hAnsi="Arial" w:cs="Arial"/>
          <w:iCs/>
          <w:sz w:val="24"/>
          <w:szCs w:val="24"/>
          <w:lang w:val="en-US"/>
        </w:rPr>
        <w:t xml:space="preserve"> to Policy EcW3.  This Policy supports the Welsh Government’s ‘town centre first’ principle. Therefore</w:t>
      </w:r>
      <w:r w:rsidR="00354ACA">
        <w:rPr>
          <w:rFonts w:ascii="Arial" w:hAnsi="Arial" w:cs="Arial"/>
          <w:iCs/>
          <w:sz w:val="24"/>
          <w:szCs w:val="24"/>
          <w:lang w:val="en-US"/>
        </w:rPr>
        <w:t>,</w:t>
      </w:r>
      <w:r w:rsidRPr="00354ACA">
        <w:rPr>
          <w:rFonts w:ascii="Arial" w:hAnsi="Arial" w:cs="Arial"/>
          <w:iCs/>
          <w:sz w:val="24"/>
          <w:szCs w:val="24"/>
          <w:lang w:val="en-US"/>
        </w:rPr>
        <w:t xml:space="preserve"> in </w:t>
      </w:r>
      <w:r w:rsidRPr="00354ACA">
        <w:rPr>
          <w:rFonts w:ascii="Arial" w:hAnsi="Arial" w:cs="Arial"/>
          <w:sz w:val="24"/>
          <w:szCs w:val="24"/>
        </w:rPr>
        <w:t>accordance with the sequential approach set out in PPW and TAN 4, the Plan proposes a sequential approach for locating retail and other complementary commercial development.</w:t>
      </w:r>
      <w:r w:rsidR="00354ACA">
        <w:rPr>
          <w:rFonts w:ascii="Arial" w:hAnsi="Arial" w:cs="Arial"/>
          <w:sz w:val="24"/>
          <w:szCs w:val="24"/>
        </w:rPr>
        <w:t xml:space="preserve">  However, given that the </w:t>
      </w:r>
      <w:r w:rsidR="00816C93">
        <w:rPr>
          <w:rFonts w:ascii="Arial" w:hAnsi="Arial" w:cs="Arial"/>
          <w:sz w:val="24"/>
          <w:szCs w:val="24"/>
        </w:rPr>
        <w:t xml:space="preserve">complementary </w:t>
      </w:r>
      <w:r w:rsidR="00354ACA">
        <w:rPr>
          <w:rFonts w:ascii="Arial" w:hAnsi="Arial" w:cs="Arial"/>
          <w:sz w:val="24"/>
          <w:szCs w:val="24"/>
        </w:rPr>
        <w:t xml:space="preserve">commercial enterprise is already in existence and is an edge-of-centre development the proposal </w:t>
      </w:r>
      <w:proofErr w:type="gramStart"/>
      <w:r w:rsidR="00354ACA">
        <w:rPr>
          <w:rFonts w:ascii="Arial" w:hAnsi="Arial" w:cs="Arial"/>
          <w:sz w:val="24"/>
          <w:szCs w:val="24"/>
        </w:rPr>
        <w:t>is not considered</w:t>
      </w:r>
      <w:proofErr w:type="gramEnd"/>
      <w:r w:rsidR="00354ACA">
        <w:rPr>
          <w:rFonts w:ascii="Arial" w:hAnsi="Arial" w:cs="Arial"/>
          <w:sz w:val="24"/>
          <w:szCs w:val="24"/>
        </w:rPr>
        <w:t xml:space="preserve"> contrary to this Policy.</w:t>
      </w:r>
    </w:p>
    <w:p w:rsidR="00280448" w:rsidRDefault="00280448" w:rsidP="00A46C80">
      <w:pPr>
        <w:spacing w:line="259" w:lineRule="auto"/>
        <w:jc w:val="both"/>
        <w:rPr>
          <w:rFonts w:ascii="Arial" w:hAnsi="Arial" w:cs="Arial"/>
          <w:iCs/>
          <w:sz w:val="24"/>
          <w:szCs w:val="24"/>
          <w:lang w:val="en-US"/>
        </w:rPr>
      </w:pPr>
    </w:p>
    <w:p w:rsidR="00280448" w:rsidRDefault="00280448" w:rsidP="00A46C80">
      <w:pPr>
        <w:spacing w:line="259" w:lineRule="auto"/>
        <w:jc w:val="both"/>
        <w:rPr>
          <w:rFonts w:ascii="Arial" w:hAnsi="Arial" w:cs="Arial"/>
          <w:iCs/>
          <w:sz w:val="24"/>
          <w:szCs w:val="24"/>
        </w:rPr>
      </w:pPr>
      <w:r>
        <w:rPr>
          <w:rFonts w:ascii="Arial" w:hAnsi="Arial" w:cs="Arial"/>
          <w:iCs/>
          <w:sz w:val="24"/>
          <w:szCs w:val="24"/>
          <w:lang w:val="en-US"/>
        </w:rPr>
        <w:t xml:space="preserve">Furthermore, </w:t>
      </w:r>
      <w:r w:rsidRPr="00280448">
        <w:rPr>
          <w:rFonts w:ascii="Arial" w:hAnsi="Arial" w:cs="Arial"/>
          <w:iCs/>
          <w:sz w:val="24"/>
          <w:szCs w:val="24"/>
          <w:lang w:val="en-US"/>
        </w:rPr>
        <w:t xml:space="preserve">Policy SW13 </w:t>
      </w:r>
      <w:r w:rsidRPr="00280448">
        <w:rPr>
          <w:rFonts w:ascii="Arial" w:hAnsi="Arial" w:cs="Arial"/>
          <w:sz w:val="24"/>
          <w:szCs w:val="24"/>
          <w:lang w:val="en-US"/>
        </w:rPr>
        <w:t xml:space="preserve">seeks to </w:t>
      </w:r>
      <w:r w:rsidRPr="00280448">
        <w:rPr>
          <w:rFonts w:ascii="Arial" w:hAnsi="Arial" w:cs="Arial"/>
          <w:iCs/>
          <w:sz w:val="24"/>
          <w:szCs w:val="24"/>
        </w:rPr>
        <w:t xml:space="preserve">protect and support the enhancement of the County Borough’s existing community facilities, which includes public houses and other facilities serving the public.  Given that the proposal will enhance an existing community facility, it </w:t>
      </w:r>
      <w:proofErr w:type="gramStart"/>
      <w:r w:rsidRPr="00280448">
        <w:rPr>
          <w:rFonts w:ascii="Arial" w:hAnsi="Arial" w:cs="Arial"/>
          <w:iCs/>
          <w:sz w:val="24"/>
          <w:szCs w:val="24"/>
        </w:rPr>
        <w:t>is considered</w:t>
      </w:r>
      <w:proofErr w:type="gramEnd"/>
      <w:r w:rsidRPr="00280448">
        <w:rPr>
          <w:rFonts w:ascii="Arial" w:hAnsi="Arial" w:cs="Arial"/>
          <w:iCs/>
          <w:sz w:val="24"/>
          <w:szCs w:val="24"/>
        </w:rPr>
        <w:t xml:space="preserve"> to be in accordance with this Policy. </w:t>
      </w:r>
    </w:p>
    <w:p w:rsidR="00A46C80" w:rsidRPr="00A46C80" w:rsidRDefault="00A46C80" w:rsidP="00A46C80">
      <w:pPr>
        <w:spacing w:line="259" w:lineRule="auto"/>
        <w:jc w:val="both"/>
        <w:rPr>
          <w:rFonts w:ascii="Arial" w:hAnsi="Arial" w:cs="Arial"/>
          <w:iCs/>
          <w:sz w:val="24"/>
          <w:szCs w:val="24"/>
          <w:highlight w:val="yellow"/>
          <w:lang w:val="en-US"/>
        </w:rPr>
      </w:pPr>
    </w:p>
    <w:p w:rsidR="00A46C80" w:rsidRPr="00D66AA5" w:rsidRDefault="00A46C80" w:rsidP="00A46C80">
      <w:pPr>
        <w:autoSpaceDE w:val="0"/>
        <w:autoSpaceDN w:val="0"/>
        <w:adjustRightInd w:val="0"/>
        <w:jc w:val="both"/>
        <w:rPr>
          <w:rFonts w:ascii="Arial" w:hAnsi="Arial" w:cs="Arial"/>
          <w:sz w:val="24"/>
          <w:szCs w:val="24"/>
          <w:lang w:val="en-US"/>
        </w:rPr>
      </w:pPr>
      <w:r w:rsidRPr="00D66AA5">
        <w:rPr>
          <w:rFonts w:ascii="Arial" w:hAnsi="Arial" w:cs="Arial"/>
          <w:sz w:val="24"/>
          <w:szCs w:val="24"/>
        </w:rPr>
        <w:t>The application property also sits within Flood Zone C2 as illustrated on the LDP Constraints Map, and DAM Zone 2 and Floodmap Zone 2 on the Natural Resources Wales environmental data maps.  Paragraph 6.6.26 of PPW11</w:t>
      </w:r>
      <w:r w:rsidRPr="00D66AA5">
        <w:rPr>
          <w:rFonts w:ascii="Arial" w:hAnsi="Arial" w:cs="Arial"/>
          <w:sz w:val="24"/>
          <w:szCs w:val="24"/>
          <w:lang w:val="en-US"/>
        </w:rPr>
        <w:t xml:space="preserve">, which considers development and flood risk, states that reference should be made to TAN 15: Development and Flood Risk and that </w:t>
      </w:r>
      <w:r w:rsidRPr="00D66AA5">
        <w:rPr>
          <w:rFonts w:ascii="Arial" w:hAnsi="Arial" w:cs="Arial"/>
          <w:i/>
          <w:sz w:val="24"/>
          <w:szCs w:val="24"/>
          <w:lang w:val="en-US"/>
        </w:rPr>
        <w:t xml:space="preserve">“Development located in flood risk areas remain at risk from flooding even if mitigation measures are applied.” </w:t>
      </w:r>
      <w:r w:rsidRPr="00D66AA5">
        <w:rPr>
          <w:rFonts w:ascii="Arial" w:hAnsi="Arial" w:cs="Arial"/>
          <w:sz w:val="24"/>
          <w:szCs w:val="24"/>
          <w:lang w:val="en-US"/>
        </w:rPr>
        <w:t xml:space="preserve"> </w:t>
      </w:r>
    </w:p>
    <w:p w:rsidR="00A46C80" w:rsidRPr="00D66AA5" w:rsidRDefault="00A46C80" w:rsidP="00A46C80">
      <w:pPr>
        <w:autoSpaceDE w:val="0"/>
        <w:autoSpaceDN w:val="0"/>
        <w:adjustRightInd w:val="0"/>
        <w:jc w:val="both"/>
        <w:rPr>
          <w:rFonts w:ascii="Arial" w:hAnsi="Arial" w:cs="Arial"/>
          <w:sz w:val="24"/>
          <w:szCs w:val="24"/>
          <w:lang w:val="en-US"/>
        </w:rPr>
      </w:pPr>
    </w:p>
    <w:p w:rsidR="00D66AA5" w:rsidRDefault="00A46C80" w:rsidP="00D66AA5">
      <w:pPr>
        <w:pStyle w:val="Default"/>
        <w:jc w:val="both"/>
        <w:rPr>
          <w:rFonts w:ascii="Arial" w:hAnsi="Arial" w:cs="Arial"/>
        </w:rPr>
      </w:pPr>
      <w:r w:rsidRPr="00D66AA5">
        <w:rPr>
          <w:rFonts w:ascii="Arial" w:hAnsi="Arial" w:cs="Arial"/>
          <w:lang w:val="en-US"/>
        </w:rPr>
        <w:t xml:space="preserve">Section 5 of TAN 15 considers the vulnerability of different land uses to flooding and identifies three separate development categories: emergency services, highly vulnerable development, and less vulnerable development, which includes </w:t>
      </w:r>
      <w:r w:rsidRPr="00D66AA5">
        <w:rPr>
          <w:rFonts w:ascii="Arial" w:hAnsi="Arial" w:cs="Arial"/>
        </w:rPr>
        <w:t xml:space="preserve">commercial </w:t>
      </w:r>
      <w:r w:rsidRPr="00D66AA5">
        <w:rPr>
          <w:rFonts w:ascii="Arial" w:hAnsi="Arial" w:cs="Arial"/>
          <w:lang w:val="en-US"/>
        </w:rPr>
        <w:t>use (Paragraph 5.1, Figure 2).  Figure 1 further indicates that in C2 zones, i.e. areas</w:t>
      </w:r>
      <w:r w:rsidRPr="00D66AA5">
        <w:rPr>
          <w:rFonts w:ascii="Arial" w:hAnsi="Arial" w:cs="Arial"/>
        </w:rPr>
        <w:t xml:space="preserve"> of the floodplain without significant flood defence infrastructure, that only less vulnerable development </w:t>
      </w:r>
      <w:proofErr w:type="gramStart"/>
      <w:r w:rsidRPr="00D66AA5">
        <w:rPr>
          <w:rFonts w:ascii="Arial" w:hAnsi="Arial" w:cs="Arial"/>
        </w:rPr>
        <w:t>should be considered</w:t>
      </w:r>
      <w:proofErr w:type="gramEnd"/>
      <w:r w:rsidRPr="00D66AA5">
        <w:rPr>
          <w:rFonts w:ascii="Arial" w:hAnsi="Arial" w:cs="Arial"/>
        </w:rPr>
        <w:t xml:space="preserve">, subject to application of justification test, including acceptability of consequences as outlined in sections 6 and 7.  Given that commercial use </w:t>
      </w:r>
      <w:proofErr w:type="gramStart"/>
      <w:r w:rsidRPr="00D66AA5">
        <w:rPr>
          <w:rFonts w:ascii="Arial" w:hAnsi="Arial" w:cs="Arial"/>
        </w:rPr>
        <w:t>is classified</w:t>
      </w:r>
      <w:proofErr w:type="gramEnd"/>
      <w:r w:rsidRPr="00D66AA5">
        <w:rPr>
          <w:rFonts w:ascii="Arial" w:hAnsi="Arial" w:cs="Arial"/>
        </w:rPr>
        <w:t xml:space="preserve"> as less vulnerable development, the </w:t>
      </w:r>
      <w:r w:rsidRPr="00D66AA5">
        <w:rPr>
          <w:rFonts w:ascii="Arial" w:hAnsi="Arial" w:cs="Arial"/>
        </w:rPr>
        <w:lastRenderedPageBreak/>
        <w:t xml:space="preserve">proposal is likely to be acceptable in flood risk terms.  However, the applicant </w:t>
      </w:r>
      <w:proofErr w:type="gramStart"/>
      <w:r w:rsidRPr="00D66AA5">
        <w:rPr>
          <w:rFonts w:ascii="Arial" w:hAnsi="Arial" w:cs="Arial"/>
        </w:rPr>
        <w:t>should be made</w:t>
      </w:r>
      <w:proofErr w:type="gramEnd"/>
      <w:r w:rsidRPr="00D66AA5">
        <w:rPr>
          <w:rFonts w:ascii="Arial" w:hAnsi="Arial" w:cs="Arial"/>
        </w:rPr>
        <w:t xml:space="preserve"> aware of the flood risks so that consideration can be given to the incorporation of </w:t>
      </w:r>
      <w:r w:rsidR="00D66AA5" w:rsidRPr="00D66AA5">
        <w:rPr>
          <w:rFonts w:ascii="Arial" w:hAnsi="Arial" w:cs="Arial"/>
        </w:rPr>
        <w:t>flood resistan</w:t>
      </w:r>
      <w:r w:rsidR="00D66AA5" w:rsidRPr="00D66AA5">
        <w:rPr>
          <w:rFonts w:ascii="Arial" w:hAnsi="Arial" w:cs="Arial"/>
        </w:rPr>
        <w:t>t</w:t>
      </w:r>
      <w:r w:rsidR="00D66AA5" w:rsidRPr="00D66AA5">
        <w:rPr>
          <w:rFonts w:ascii="Arial" w:hAnsi="Arial" w:cs="Arial"/>
        </w:rPr>
        <w:t>/resilien</w:t>
      </w:r>
      <w:r w:rsidR="00D66AA5" w:rsidRPr="00D66AA5">
        <w:rPr>
          <w:rFonts w:ascii="Arial" w:hAnsi="Arial" w:cs="Arial"/>
        </w:rPr>
        <w:t xml:space="preserve">t </w:t>
      </w:r>
      <w:r w:rsidRPr="00D66AA5">
        <w:rPr>
          <w:rFonts w:ascii="Arial" w:hAnsi="Arial" w:cs="Arial"/>
        </w:rPr>
        <w:t xml:space="preserve">design features </w:t>
      </w:r>
      <w:r w:rsidR="00D66AA5" w:rsidRPr="00D66AA5">
        <w:rPr>
          <w:rFonts w:ascii="Arial" w:hAnsi="Arial" w:cs="Arial"/>
        </w:rPr>
        <w:t xml:space="preserve">into the construction of the development </w:t>
      </w:r>
      <w:r w:rsidRPr="00D66AA5">
        <w:rPr>
          <w:rFonts w:ascii="Arial" w:hAnsi="Arial" w:cs="Arial"/>
        </w:rPr>
        <w:t xml:space="preserve">to minimise risks in line with TAN15 and further confirmation </w:t>
      </w:r>
      <w:r w:rsidR="00D66AA5" w:rsidRPr="00D66AA5">
        <w:rPr>
          <w:rFonts w:ascii="Arial" w:hAnsi="Arial" w:cs="Arial"/>
        </w:rPr>
        <w:t xml:space="preserve">and advice </w:t>
      </w:r>
      <w:r w:rsidRPr="00D66AA5">
        <w:rPr>
          <w:rFonts w:ascii="Arial" w:hAnsi="Arial" w:cs="Arial"/>
        </w:rPr>
        <w:t xml:space="preserve">sought from Natural Resources Wales.  </w:t>
      </w:r>
    </w:p>
    <w:p w:rsidR="00D66AA5" w:rsidRPr="00D66AA5" w:rsidRDefault="00D66AA5" w:rsidP="00D66AA5">
      <w:pPr>
        <w:pStyle w:val="Default"/>
        <w:rPr>
          <w:rFonts w:ascii="Arial" w:hAnsi="Arial" w:cs="Arial"/>
        </w:rPr>
      </w:pPr>
    </w:p>
    <w:p w:rsidR="00A46C80" w:rsidRPr="00D66AA5" w:rsidRDefault="00A46C80" w:rsidP="00A46C80">
      <w:pPr>
        <w:spacing w:line="259" w:lineRule="auto"/>
        <w:jc w:val="both"/>
        <w:rPr>
          <w:rFonts w:ascii="Arial" w:hAnsi="Arial" w:cs="Arial"/>
          <w:sz w:val="24"/>
          <w:szCs w:val="24"/>
          <w:lang w:val="en-US"/>
        </w:rPr>
      </w:pPr>
      <w:r w:rsidRPr="00D66AA5">
        <w:rPr>
          <w:rFonts w:ascii="Arial" w:hAnsi="Arial" w:cs="Arial"/>
          <w:sz w:val="24"/>
          <w:szCs w:val="24"/>
          <w:lang w:val="en-US"/>
        </w:rPr>
        <w:t>The application property also lies just outside the Town Centre</w:t>
      </w:r>
      <w:proofErr w:type="gramStart"/>
      <w:r w:rsidRPr="00D66AA5">
        <w:rPr>
          <w:rFonts w:ascii="Arial" w:hAnsi="Arial" w:cs="Arial"/>
          <w:sz w:val="24"/>
          <w:szCs w:val="24"/>
          <w:lang w:val="en-US"/>
        </w:rPr>
        <w:t>;</w:t>
      </w:r>
      <w:proofErr w:type="gramEnd"/>
      <w:r w:rsidRPr="00D66AA5">
        <w:rPr>
          <w:rFonts w:ascii="Arial" w:hAnsi="Arial" w:cs="Arial"/>
          <w:sz w:val="24"/>
          <w:szCs w:val="24"/>
          <w:lang w:val="en-US"/>
        </w:rPr>
        <w:t xml:space="preserve"> High Street and Pontmorlais Urban Character Area </w:t>
      </w:r>
      <w:r w:rsidRPr="00D66AA5">
        <w:rPr>
          <w:rFonts w:ascii="Arial" w:hAnsi="Arial" w:cs="Arial"/>
          <w:sz w:val="24"/>
          <w:szCs w:val="24"/>
        </w:rPr>
        <w:t xml:space="preserve">and within the </w:t>
      </w:r>
      <w:r w:rsidRPr="00D66AA5">
        <w:rPr>
          <w:rFonts w:ascii="Arial" w:hAnsi="Arial" w:cs="Arial"/>
          <w:sz w:val="24"/>
          <w:szCs w:val="24"/>
          <w:lang w:eastAsia="en-GB"/>
        </w:rPr>
        <w:t xml:space="preserve">Merthyr Tydfil Landscape of Outstanding Historic Interest.  </w:t>
      </w:r>
      <w:r w:rsidRPr="00D66AA5">
        <w:rPr>
          <w:rFonts w:ascii="Arial" w:hAnsi="Arial" w:cs="Arial"/>
          <w:sz w:val="24"/>
          <w:szCs w:val="24"/>
          <w:lang w:val="en-US"/>
        </w:rPr>
        <w:t>Accordingly, Policy CW1 is relevant, which aims amongst other things, to support positive strategic planning and regeneration schemes and appropriately inform the process of change with regard to historic landscapes.</w:t>
      </w:r>
    </w:p>
    <w:p w:rsidR="00A46C80" w:rsidRPr="00D66AA5" w:rsidRDefault="00A46C80" w:rsidP="00A46C80">
      <w:pPr>
        <w:spacing w:line="259" w:lineRule="auto"/>
        <w:jc w:val="both"/>
        <w:rPr>
          <w:rFonts w:ascii="Arial" w:hAnsi="Arial" w:cs="Arial"/>
          <w:sz w:val="24"/>
          <w:szCs w:val="24"/>
          <w:lang w:val="en-US"/>
        </w:rPr>
      </w:pPr>
    </w:p>
    <w:p w:rsidR="00A46C80" w:rsidRPr="00D66AA5" w:rsidRDefault="00A46C80" w:rsidP="00A46C80">
      <w:pPr>
        <w:spacing w:line="259" w:lineRule="auto"/>
        <w:jc w:val="both"/>
        <w:rPr>
          <w:rFonts w:ascii="Arial" w:hAnsi="Arial" w:cs="Arial"/>
          <w:sz w:val="24"/>
          <w:szCs w:val="24"/>
          <w:lang w:val="en-US"/>
        </w:rPr>
      </w:pPr>
      <w:r w:rsidRPr="00D66AA5">
        <w:rPr>
          <w:rFonts w:ascii="Arial" w:hAnsi="Arial" w:cs="Arial"/>
          <w:iCs/>
          <w:sz w:val="24"/>
          <w:szCs w:val="24"/>
          <w:lang w:val="en-US"/>
        </w:rPr>
        <w:t>In addition, Policy SW11</w:t>
      </w:r>
      <w:r w:rsidRPr="00D66AA5">
        <w:rPr>
          <w:rFonts w:ascii="Arial" w:hAnsi="Arial" w:cs="Arial"/>
          <w:sz w:val="24"/>
          <w:szCs w:val="24"/>
          <w:lang w:val="en-US"/>
        </w:rPr>
        <w:t xml:space="preserve"> advises that development must contribute to the creation of attractive and sustainable places through high quality, sustainable and inclusive design.  It states that where appropriate, new development will be required, amongst other things, to:</w:t>
      </w:r>
    </w:p>
    <w:p w:rsidR="00A46C80" w:rsidRPr="00D66AA5" w:rsidRDefault="00A46C80" w:rsidP="00A46C80">
      <w:pPr>
        <w:autoSpaceDE w:val="0"/>
        <w:autoSpaceDN w:val="0"/>
        <w:adjustRightInd w:val="0"/>
        <w:spacing w:line="259" w:lineRule="auto"/>
        <w:jc w:val="both"/>
        <w:rPr>
          <w:rFonts w:ascii="Arial" w:eastAsiaTheme="minorHAnsi" w:hAnsi="Arial" w:cs="Arial"/>
          <w:sz w:val="24"/>
          <w:szCs w:val="24"/>
        </w:rPr>
      </w:pP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be</w:t>
      </w:r>
      <w:proofErr w:type="gramEnd"/>
      <w:r w:rsidRPr="00D66AA5">
        <w:rPr>
          <w:rFonts w:eastAsiaTheme="minorHAnsi"/>
          <w:sz w:val="24"/>
          <w:szCs w:val="24"/>
        </w:rPr>
        <w:t xml:space="preserve"> appropriate to its local context in terms of scale, height, massing, elevation treatment, materials and detailing, layout, form, mix and density.</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integrate</w:t>
      </w:r>
      <w:proofErr w:type="gramEnd"/>
      <w:r w:rsidRPr="00D66AA5">
        <w:rPr>
          <w:rFonts w:eastAsiaTheme="minorHAnsi"/>
          <w:sz w:val="24"/>
          <w:szCs w:val="24"/>
        </w:rPr>
        <w:t xml:space="preserve"> effectively with adjacent spaces, the public realm and historic environment to enhance the general street scene and create good quality townscape. </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not</w:t>
      </w:r>
      <w:proofErr w:type="gramEnd"/>
      <w:r w:rsidRPr="00D66AA5">
        <w:rPr>
          <w:rFonts w:eastAsiaTheme="minorHAnsi"/>
          <w:sz w:val="24"/>
          <w:szCs w:val="24"/>
        </w:rPr>
        <w:t xml:space="preserve"> result in an unacceptable impact on local amenity, loss of light or privacy, or visual impact, and incorporate a good standard of landscape design.</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contribute</w:t>
      </w:r>
      <w:proofErr w:type="gramEnd"/>
      <w:r w:rsidRPr="00D66AA5">
        <w:rPr>
          <w:rFonts w:eastAsiaTheme="minorHAnsi"/>
          <w:sz w:val="24"/>
          <w:szCs w:val="24"/>
        </w:rPr>
        <w:t xml:space="preserve"> to the provision of green infrastructure, including open space in accordance with the Council’s standards, sustainable drainage systems where appropriate, and ensure that the County Borough’s network of green infrastructure is accessible and connected.</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allow</w:t>
      </w:r>
      <w:proofErr w:type="gramEnd"/>
      <w:r w:rsidRPr="00D66AA5">
        <w:rPr>
          <w:rFonts w:eastAsiaTheme="minorHAnsi"/>
          <w:sz w:val="24"/>
          <w:szCs w:val="24"/>
        </w:rPr>
        <w:t xml:space="preserve"> access for the widest range of people possible and demonstrate that any traffic movements will not have an unacceptable impact on local amenity or highway safety and satisfy the Council’s parking standards.</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r w:rsidRPr="00D66AA5">
        <w:rPr>
          <w:rFonts w:eastAsiaTheme="minorHAnsi"/>
          <w:sz w:val="24"/>
          <w:szCs w:val="24"/>
        </w:rPr>
        <w:t xml:space="preserve">Incorporate resource efficient/adaptable buildings and layouts using sustainable design and construction techniques. </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minimise</w:t>
      </w:r>
      <w:proofErr w:type="gramEnd"/>
      <w:r w:rsidRPr="00D66AA5">
        <w:rPr>
          <w:rFonts w:eastAsiaTheme="minorHAnsi"/>
          <w:sz w:val="24"/>
          <w:szCs w:val="24"/>
        </w:rPr>
        <w:t xml:space="preserve"> the demand for energy and utilise renewable energy resources.</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provide</w:t>
      </w:r>
      <w:proofErr w:type="gramEnd"/>
      <w:r w:rsidRPr="00D66AA5">
        <w:rPr>
          <w:rFonts w:eastAsiaTheme="minorHAnsi"/>
          <w:sz w:val="24"/>
          <w:szCs w:val="24"/>
        </w:rPr>
        <w:t xml:space="preserve"> and protect utility services and infrastructure without causing any unacceptable environmental impacts.</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incorporate</w:t>
      </w:r>
      <w:proofErr w:type="gramEnd"/>
      <w:r w:rsidRPr="00D66AA5">
        <w:rPr>
          <w:rFonts w:eastAsiaTheme="minorHAnsi"/>
          <w:sz w:val="24"/>
          <w:szCs w:val="24"/>
        </w:rPr>
        <w:t xml:space="preserve"> measures to improve ground and surface water quality wherever possible. </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r w:rsidRPr="00D66AA5">
        <w:rPr>
          <w:rFonts w:eastAsiaTheme="minorHAnsi"/>
          <w:sz w:val="24"/>
          <w:szCs w:val="24"/>
        </w:rPr>
        <w:t>provide adequate facilities and space for waste collections and recycling and</w:t>
      </w:r>
    </w:p>
    <w:p w:rsidR="00A46C80" w:rsidRPr="00D66AA5" w:rsidRDefault="00A46C80" w:rsidP="00A46C80">
      <w:pPr>
        <w:pStyle w:val="ListParagraph"/>
        <w:numPr>
          <w:ilvl w:val="0"/>
          <w:numId w:val="6"/>
        </w:numPr>
        <w:autoSpaceDE w:val="0"/>
        <w:autoSpaceDN w:val="0"/>
        <w:adjustRightInd w:val="0"/>
        <w:spacing w:line="259" w:lineRule="auto"/>
        <w:jc w:val="both"/>
        <w:rPr>
          <w:rFonts w:eastAsiaTheme="minorHAnsi"/>
          <w:sz w:val="24"/>
          <w:szCs w:val="24"/>
        </w:rPr>
      </w:pPr>
      <w:proofErr w:type="gramStart"/>
      <w:r w:rsidRPr="00D66AA5">
        <w:rPr>
          <w:rFonts w:eastAsiaTheme="minorHAnsi"/>
          <w:sz w:val="24"/>
          <w:szCs w:val="24"/>
        </w:rPr>
        <w:t>promote</w:t>
      </w:r>
      <w:proofErr w:type="gramEnd"/>
      <w:r w:rsidRPr="00D66AA5">
        <w:rPr>
          <w:rFonts w:eastAsiaTheme="minorHAnsi"/>
          <w:sz w:val="24"/>
          <w:szCs w:val="24"/>
        </w:rPr>
        <w:t xml:space="preserve"> the creation of healthy and active environments and reduce the opportunity for crime and anti-social behaviour.</w:t>
      </w:r>
    </w:p>
    <w:p w:rsidR="00A46C80" w:rsidRPr="00D66AA5" w:rsidRDefault="00A46C80" w:rsidP="00A46C80">
      <w:pPr>
        <w:autoSpaceDE w:val="0"/>
        <w:autoSpaceDN w:val="0"/>
        <w:adjustRightInd w:val="0"/>
        <w:spacing w:line="259" w:lineRule="auto"/>
        <w:ind w:left="360"/>
        <w:jc w:val="both"/>
        <w:rPr>
          <w:rFonts w:ascii="Arial" w:eastAsiaTheme="minorHAnsi" w:hAnsi="Arial" w:cs="Arial"/>
          <w:sz w:val="24"/>
          <w:szCs w:val="24"/>
        </w:rPr>
      </w:pPr>
    </w:p>
    <w:p w:rsidR="00A46C80" w:rsidRPr="00D66AA5" w:rsidRDefault="00A46C80" w:rsidP="00A46C80">
      <w:pPr>
        <w:autoSpaceDE w:val="0"/>
        <w:autoSpaceDN w:val="0"/>
        <w:adjustRightInd w:val="0"/>
        <w:spacing w:line="259" w:lineRule="auto"/>
        <w:jc w:val="both"/>
        <w:rPr>
          <w:rFonts w:ascii="Arial" w:hAnsi="Arial" w:cs="Arial"/>
          <w:sz w:val="24"/>
          <w:szCs w:val="24"/>
          <w:lang w:val="en-US"/>
        </w:rPr>
      </w:pPr>
      <w:r w:rsidRPr="00D66AA5">
        <w:rPr>
          <w:rFonts w:ascii="Arial" w:hAnsi="Arial" w:cs="Arial"/>
          <w:sz w:val="24"/>
          <w:szCs w:val="24"/>
          <w:lang w:val="en-US"/>
        </w:rPr>
        <w:t>Policy SW12</w:t>
      </w:r>
      <w:r w:rsidRPr="00D66AA5">
        <w:rPr>
          <w:rFonts w:ascii="Arial" w:hAnsi="Arial" w:cs="Arial"/>
          <w:sz w:val="24"/>
          <w:szCs w:val="24"/>
        </w:rPr>
        <w:t xml:space="preserve"> recognises</w:t>
      </w:r>
      <w:r w:rsidRPr="00D66AA5">
        <w:rPr>
          <w:rFonts w:ascii="Arial" w:hAnsi="Arial" w:cs="Arial"/>
          <w:sz w:val="24"/>
          <w:szCs w:val="24"/>
          <w:lang w:val="en-US"/>
        </w:rPr>
        <w:t xml:space="preserve"> the Transport Hierarchy as outlined in PPW11 that supports development that encourages a modal shift towards sustainable transport and therefore development proposals </w:t>
      </w:r>
      <w:proofErr w:type="gramStart"/>
      <w:r w:rsidRPr="00D66AA5">
        <w:rPr>
          <w:rFonts w:ascii="Arial" w:hAnsi="Arial" w:cs="Arial"/>
          <w:sz w:val="24"/>
          <w:szCs w:val="24"/>
          <w:lang w:val="en-US"/>
        </w:rPr>
        <w:t>will be expected</w:t>
      </w:r>
      <w:proofErr w:type="gramEnd"/>
      <w:r w:rsidRPr="00D66AA5">
        <w:rPr>
          <w:rFonts w:ascii="Arial" w:hAnsi="Arial" w:cs="Arial"/>
          <w:sz w:val="24"/>
          <w:szCs w:val="24"/>
          <w:lang w:val="en-US"/>
        </w:rPr>
        <w:t xml:space="preserve"> to demonstrate how they will reduce the need to travel and encourage the use of sustainable transport.  Given that, the </w:t>
      </w:r>
      <w:r w:rsidRPr="00D66AA5">
        <w:rPr>
          <w:rFonts w:ascii="Arial" w:hAnsi="Arial" w:cs="Arial"/>
          <w:sz w:val="24"/>
          <w:szCs w:val="24"/>
          <w:lang w:val="en-US"/>
        </w:rPr>
        <w:lastRenderedPageBreak/>
        <w:t>proposals could generate increased traffic it would be prudent to seek the views of the Highways and Drainage Engineer.</w:t>
      </w:r>
    </w:p>
    <w:p w:rsidR="00A46C80" w:rsidRPr="00D66AA5" w:rsidRDefault="00A46C80" w:rsidP="00A46C80">
      <w:pPr>
        <w:autoSpaceDE w:val="0"/>
        <w:autoSpaceDN w:val="0"/>
        <w:adjustRightInd w:val="0"/>
        <w:spacing w:line="259" w:lineRule="auto"/>
        <w:jc w:val="both"/>
        <w:rPr>
          <w:rFonts w:ascii="Arial" w:hAnsi="Arial" w:cs="Arial"/>
          <w:sz w:val="24"/>
          <w:szCs w:val="24"/>
          <w:lang w:val="en-US"/>
        </w:rPr>
      </w:pPr>
    </w:p>
    <w:p w:rsidR="00A46C80" w:rsidRPr="00D66AA5" w:rsidRDefault="00A46C80" w:rsidP="00A46C80">
      <w:pPr>
        <w:spacing w:line="259" w:lineRule="auto"/>
        <w:jc w:val="both"/>
        <w:rPr>
          <w:rFonts w:ascii="Arial" w:hAnsi="Arial" w:cs="Arial"/>
          <w:sz w:val="24"/>
          <w:szCs w:val="24"/>
        </w:rPr>
      </w:pPr>
      <w:r w:rsidRPr="00D66AA5">
        <w:rPr>
          <w:rFonts w:ascii="Arial" w:hAnsi="Arial" w:cs="Arial"/>
          <w:sz w:val="24"/>
          <w:szCs w:val="24"/>
        </w:rPr>
        <w:t>Finally, Policy EnW4 states that development proposals will be required to demonstrate that they would not result in an unacceptable impact on people, residential amenity, property, and / or the natural environment from either:</w:t>
      </w:r>
    </w:p>
    <w:p w:rsidR="00A46C80" w:rsidRPr="00D66AA5" w:rsidRDefault="00A46C80" w:rsidP="00A46C80">
      <w:pPr>
        <w:spacing w:line="259" w:lineRule="auto"/>
        <w:jc w:val="both"/>
        <w:rPr>
          <w:rFonts w:ascii="Arial" w:hAnsi="Arial" w:cs="Arial"/>
          <w:sz w:val="24"/>
          <w:szCs w:val="24"/>
        </w:rPr>
      </w:pPr>
    </w:p>
    <w:p w:rsidR="00A46C80" w:rsidRPr="00D66AA5" w:rsidRDefault="00A46C80" w:rsidP="00A46C80">
      <w:pPr>
        <w:pStyle w:val="ListParagraph"/>
        <w:numPr>
          <w:ilvl w:val="0"/>
          <w:numId w:val="7"/>
        </w:numPr>
        <w:spacing w:line="259" w:lineRule="auto"/>
        <w:jc w:val="both"/>
        <w:rPr>
          <w:sz w:val="24"/>
          <w:szCs w:val="24"/>
        </w:rPr>
      </w:pPr>
      <w:r w:rsidRPr="00D66AA5">
        <w:rPr>
          <w:sz w:val="24"/>
          <w:szCs w:val="24"/>
        </w:rPr>
        <w:t>Pollution of land, surface water, ground water and the air.</w:t>
      </w:r>
    </w:p>
    <w:p w:rsidR="00A46C80" w:rsidRPr="00D66AA5" w:rsidRDefault="00A46C80" w:rsidP="00A46C80">
      <w:pPr>
        <w:pStyle w:val="ListParagraph"/>
        <w:numPr>
          <w:ilvl w:val="0"/>
          <w:numId w:val="7"/>
        </w:numPr>
        <w:spacing w:line="259" w:lineRule="auto"/>
        <w:jc w:val="both"/>
        <w:rPr>
          <w:sz w:val="24"/>
          <w:szCs w:val="24"/>
        </w:rPr>
      </w:pPr>
      <w:r w:rsidRPr="00D66AA5">
        <w:rPr>
          <w:sz w:val="24"/>
          <w:szCs w:val="24"/>
        </w:rPr>
        <w:t>Land contamination.</w:t>
      </w:r>
    </w:p>
    <w:p w:rsidR="00A46C80" w:rsidRPr="00D66AA5" w:rsidRDefault="00A46C80" w:rsidP="00A46C80">
      <w:pPr>
        <w:pStyle w:val="ListParagraph"/>
        <w:numPr>
          <w:ilvl w:val="0"/>
          <w:numId w:val="7"/>
        </w:numPr>
        <w:spacing w:line="259" w:lineRule="auto"/>
        <w:jc w:val="both"/>
        <w:rPr>
          <w:sz w:val="24"/>
          <w:szCs w:val="24"/>
        </w:rPr>
      </w:pPr>
      <w:r w:rsidRPr="00D66AA5">
        <w:rPr>
          <w:sz w:val="24"/>
          <w:szCs w:val="24"/>
        </w:rPr>
        <w:t>Hazardous substances.</w:t>
      </w:r>
    </w:p>
    <w:p w:rsidR="00A46C80" w:rsidRPr="00D66AA5" w:rsidRDefault="00A46C80" w:rsidP="00A46C80">
      <w:pPr>
        <w:pStyle w:val="ListParagraph"/>
        <w:numPr>
          <w:ilvl w:val="0"/>
          <w:numId w:val="7"/>
        </w:numPr>
        <w:spacing w:line="259" w:lineRule="auto"/>
        <w:jc w:val="both"/>
        <w:rPr>
          <w:sz w:val="24"/>
          <w:szCs w:val="24"/>
        </w:rPr>
      </w:pPr>
      <w:r w:rsidRPr="00D66AA5">
        <w:rPr>
          <w:sz w:val="24"/>
          <w:szCs w:val="24"/>
        </w:rPr>
        <w:t>Land stability.</w:t>
      </w:r>
    </w:p>
    <w:p w:rsidR="00A46C80" w:rsidRPr="00D66AA5" w:rsidRDefault="00A46C80" w:rsidP="00A46C80">
      <w:pPr>
        <w:pStyle w:val="ListParagraph"/>
        <w:numPr>
          <w:ilvl w:val="0"/>
          <w:numId w:val="7"/>
        </w:numPr>
        <w:spacing w:line="259" w:lineRule="auto"/>
        <w:jc w:val="both"/>
        <w:rPr>
          <w:sz w:val="24"/>
          <w:szCs w:val="24"/>
        </w:rPr>
      </w:pPr>
      <w:r w:rsidRPr="00D66AA5">
        <w:rPr>
          <w:sz w:val="24"/>
          <w:szCs w:val="24"/>
        </w:rPr>
        <w:t>Noise, vibration, dust, odour nuisance and light pollution; or</w:t>
      </w:r>
    </w:p>
    <w:p w:rsidR="00A46C80" w:rsidRPr="00D66AA5" w:rsidRDefault="00A46C80" w:rsidP="00A46C80">
      <w:pPr>
        <w:pStyle w:val="ListParagraph"/>
        <w:numPr>
          <w:ilvl w:val="0"/>
          <w:numId w:val="7"/>
        </w:numPr>
        <w:spacing w:line="259" w:lineRule="auto"/>
        <w:jc w:val="both"/>
        <w:rPr>
          <w:sz w:val="24"/>
          <w:szCs w:val="24"/>
        </w:rPr>
      </w:pPr>
      <w:r w:rsidRPr="00D66AA5">
        <w:rPr>
          <w:sz w:val="24"/>
          <w:szCs w:val="24"/>
        </w:rPr>
        <w:t>Any other identified risk to public health and safety.</w:t>
      </w:r>
    </w:p>
    <w:p w:rsidR="00A46C80" w:rsidRPr="00D66AA5" w:rsidRDefault="00A46C80" w:rsidP="00A46C80">
      <w:pPr>
        <w:spacing w:line="259" w:lineRule="auto"/>
        <w:jc w:val="both"/>
        <w:rPr>
          <w:rFonts w:ascii="Arial" w:hAnsi="Arial" w:cs="Arial"/>
          <w:sz w:val="24"/>
          <w:szCs w:val="24"/>
        </w:rPr>
      </w:pPr>
    </w:p>
    <w:p w:rsidR="00A46C80" w:rsidRPr="00A22886" w:rsidRDefault="00A46C80" w:rsidP="00A46C80">
      <w:pPr>
        <w:spacing w:line="259" w:lineRule="auto"/>
        <w:jc w:val="both"/>
        <w:rPr>
          <w:rFonts w:ascii="Arial" w:hAnsi="Arial" w:cs="Arial"/>
          <w:sz w:val="24"/>
          <w:szCs w:val="24"/>
        </w:rPr>
      </w:pPr>
      <w:r w:rsidRPr="00D66AA5">
        <w:rPr>
          <w:rFonts w:ascii="Arial" w:hAnsi="Arial" w:cs="Arial"/>
          <w:sz w:val="24"/>
          <w:szCs w:val="24"/>
        </w:rPr>
        <w:t>To this end</w:t>
      </w:r>
      <w:r w:rsidR="00816C93">
        <w:rPr>
          <w:rFonts w:ascii="Arial" w:hAnsi="Arial" w:cs="Arial"/>
          <w:sz w:val="24"/>
          <w:szCs w:val="24"/>
        </w:rPr>
        <w:t>,</w:t>
      </w:r>
      <w:r w:rsidRPr="00D66AA5">
        <w:rPr>
          <w:rFonts w:ascii="Arial" w:hAnsi="Arial" w:cs="Arial"/>
          <w:sz w:val="24"/>
          <w:szCs w:val="24"/>
        </w:rPr>
        <w:t xml:space="preserve"> the views of the Public Health Officer </w:t>
      </w:r>
      <w:proofErr w:type="gramStart"/>
      <w:r w:rsidRPr="00D66AA5">
        <w:rPr>
          <w:rFonts w:ascii="Arial" w:hAnsi="Arial" w:cs="Arial"/>
          <w:sz w:val="24"/>
          <w:szCs w:val="24"/>
        </w:rPr>
        <w:t>should be sought</w:t>
      </w:r>
      <w:proofErr w:type="gramEnd"/>
      <w:r w:rsidRPr="00D66AA5">
        <w:rPr>
          <w:rFonts w:ascii="Arial" w:hAnsi="Arial" w:cs="Arial"/>
          <w:sz w:val="24"/>
          <w:szCs w:val="24"/>
        </w:rPr>
        <w:t xml:space="preserve">.  Where impacts are </w:t>
      </w:r>
      <w:proofErr w:type="gramStart"/>
      <w:r w:rsidRPr="00D66AA5">
        <w:rPr>
          <w:rFonts w:ascii="Arial" w:hAnsi="Arial" w:cs="Arial"/>
          <w:sz w:val="24"/>
          <w:szCs w:val="24"/>
        </w:rPr>
        <w:t>identified</w:t>
      </w:r>
      <w:proofErr w:type="gramEnd"/>
      <w:r w:rsidRPr="00D66AA5">
        <w:rPr>
          <w:rFonts w:ascii="Arial" w:hAnsi="Arial" w:cs="Arial"/>
          <w:sz w:val="24"/>
          <w:szCs w:val="24"/>
        </w:rPr>
        <w:t xml:space="preserve"> the applicant should be required to demonstrate that appropriate measures can be incorporated to reduce, or minimise the impact identified to the lowest possible acceptable level.  Planning conditions </w:t>
      </w:r>
      <w:proofErr w:type="gramStart"/>
      <w:r w:rsidRPr="00D66AA5">
        <w:rPr>
          <w:rFonts w:ascii="Arial" w:hAnsi="Arial" w:cs="Arial"/>
          <w:sz w:val="24"/>
          <w:szCs w:val="24"/>
        </w:rPr>
        <w:t>may be imposed</w:t>
      </w:r>
      <w:proofErr w:type="gramEnd"/>
      <w:r w:rsidRPr="00D66AA5">
        <w:rPr>
          <w:rFonts w:ascii="Arial" w:hAnsi="Arial" w:cs="Arial"/>
          <w:sz w:val="24"/>
          <w:szCs w:val="24"/>
        </w:rPr>
        <w:t>, or legal obligation requested to secure any necessary mitigation and monitoring processes both during and post construction.</w:t>
      </w:r>
    </w:p>
    <w:p w:rsidR="00A46C80" w:rsidRPr="00A22886" w:rsidRDefault="00A46C80" w:rsidP="00A46C80">
      <w:pPr>
        <w:spacing w:line="259" w:lineRule="auto"/>
        <w:jc w:val="both"/>
        <w:rPr>
          <w:rFonts w:ascii="Arial" w:hAnsi="Arial" w:cs="Arial"/>
          <w:sz w:val="24"/>
          <w:szCs w:val="24"/>
        </w:rPr>
      </w:pPr>
    </w:p>
    <w:p w:rsidR="00A46C80" w:rsidRPr="00A22886" w:rsidRDefault="00A46C80" w:rsidP="00A46C80">
      <w:pPr>
        <w:autoSpaceDE w:val="0"/>
        <w:autoSpaceDN w:val="0"/>
        <w:adjustRightInd w:val="0"/>
        <w:spacing w:line="259" w:lineRule="auto"/>
        <w:jc w:val="both"/>
        <w:rPr>
          <w:rFonts w:ascii="Arial" w:hAnsi="Arial" w:cs="Arial"/>
          <w:sz w:val="24"/>
          <w:szCs w:val="24"/>
          <w:lang w:val="en-US"/>
        </w:rPr>
      </w:pPr>
    </w:p>
    <w:p w:rsidR="00A46C80" w:rsidRPr="00A22886" w:rsidRDefault="00A46C80" w:rsidP="00A46C80">
      <w:pPr>
        <w:spacing w:line="259" w:lineRule="auto"/>
        <w:ind w:left="360"/>
        <w:jc w:val="both"/>
        <w:rPr>
          <w:rFonts w:ascii="Arial" w:hAnsi="Arial" w:cs="Arial"/>
          <w:sz w:val="24"/>
          <w:szCs w:val="24"/>
          <w:lang w:val="en-US"/>
        </w:rPr>
      </w:pPr>
    </w:p>
    <w:p w:rsidR="00A46C80" w:rsidRPr="00A22886" w:rsidRDefault="00A46C80" w:rsidP="00A46C80">
      <w:pPr>
        <w:spacing w:line="259" w:lineRule="auto"/>
        <w:rPr>
          <w:rFonts w:ascii="Arial" w:hAnsi="Arial" w:cs="Arial"/>
          <w:sz w:val="24"/>
          <w:szCs w:val="24"/>
        </w:rPr>
      </w:pPr>
    </w:p>
    <w:p w:rsidR="00A46C80" w:rsidRPr="00A22886" w:rsidRDefault="00A46C80" w:rsidP="00A46C80">
      <w:pPr>
        <w:spacing w:line="259" w:lineRule="auto"/>
        <w:rPr>
          <w:rFonts w:ascii="Arial" w:hAnsi="Arial" w:cs="Arial"/>
          <w:sz w:val="24"/>
          <w:szCs w:val="24"/>
        </w:rPr>
      </w:pPr>
    </w:p>
    <w:p w:rsidR="00A46C80" w:rsidRPr="00A22886" w:rsidRDefault="00A46C80" w:rsidP="00A46C80">
      <w:pPr>
        <w:spacing w:line="259" w:lineRule="auto"/>
        <w:rPr>
          <w:rFonts w:ascii="Arial" w:hAnsi="Arial" w:cs="Arial"/>
          <w:sz w:val="24"/>
          <w:szCs w:val="24"/>
        </w:rPr>
      </w:pPr>
    </w:p>
    <w:p w:rsidR="00F55BC4" w:rsidRDefault="00F55BC4"/>
    <w:sectPr w:rsidR="00F55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5744"/>
    <w:multiLevelType w:val="hybridMultilevel"/>
    <w:tmpl w:val="8B18A9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E789F"/>
    <w:multiLevelType w:val="hybridMultilevel"/>
    <w:tmpl w:val="7234CFCC"/>
    <w:lvl w:ilvl="0" w:tplc="08090001">
      <w:start w:val="1"/>
      <w:numFmt w:val="bullet"/>
      <w:lvlText w:val=""/>
      <w:lvlJc w:val="left"/>
      <w:pPr>
        <w:ind w:left="722" w:hanging="360"/>
      </w:pPr>
      <w:rPr>
        <w:rFonts w:ascii="Symbol" w:hAnsi="Symbol" w:hint="default"/>
      </w:rPr>
    </w:lvl>
    <w:lvl w:ilvl="1" w:tplc="08090003">
      <w:start w:val="1"/>
      <w:numFmt w:val="bullet"/>
      <w:lvlText w:val="o"/>
      <w:lvlJc w:val="left"/>
      <w:pPr>
        <w:ind w:left="1442" w:hanging="360"/>
      </w:pPr>
      <w:rPr>
        <w:rFonts w:ascii="Courier New" w:hAnsi="Courier New" w:cs="Courier New" w:hint="default"/>
      </w:rPr>
    </w:lvl>
    <w:lvl w:ilvl="2" w:tplc="08090005">
      <w:start w:val="1"/>
      <w:numFmt w:val="bullet"/>
      <w:lvlText w:val=""/>
      <w:lvlJc w:val="left"/>
      <w:pPr>
        <w:ind w:left="2162" w:hanging="360"/>
      </w:pPr>
      <w:rPr>
        <w:rFonts w:ascii="Wingdings" w:hAnsi="Wingdings" w:hint="default"/>
      </w:rPr>
    </w:lvl>
    <w:lvl w:ilvl="3" w:tplc="08090001">
      <w:start w:val="1"/>
      <w:numFmt w:val="bullet"/>
      <w:lvlText w:val=""/>
      <w:lvlJc w:val="left"/>
      <w:pPr>
        <w:ind w:left="2882" w:hanging="360"/>
      </w:pPr>
      <w:rPr>
        <w:rFonts w:ascii="Symbol" w:hAnsi="Symbol" w:hint="default"/>
      </w:rPr>
    </w:lvl>
    <w:lvl w:ilvl="4" w:tplc="08090003">
      <w:start w:val="1"/>
      <w:numFmt w:val="bullet"/>
      <w:lvlText w:val="o"/>
      <w:lvlJc w:val="left"/>
      <w:pPr>
        <w:ind w:left="3602" w:hanging="360"/>
      </w:pPr>
      <w:rPr>
        <w:rFonts w:ascii="Courier New" w:hAnsi="Courier New" w:cs="Courier New" w:hint="default"/>
      </w:rPr>
    </w:lvl>
    <w:lvl w:ilvl="5" w:tplc="08090005">
      <w:start w:val="1"/>
      <w:numFmt w:val="bullet"/>
      <w:lvlText w:val=""/>
      <w:lvlJc w:val="left"/>
      <w:pPr>
        <w:ind w:left="4322" w:hanging="360"/>
      </w:pPr>
      <w:rPr>
        <w:rFonts w:ascii="Wingdings" w:hAnsi="Wingdings" w:hint="default"/>
      </w:rPr>
    </w:lvl>
    <w:lvl w:ilvl="6" w:tplc="08090001">
      <w:start w:val="1"/>
      <w:numFmt w:val="bullet"/>
      <w:lvlText w:val=""/>
      <w:lvlJc w:val="left"/>
      <w:pPr>
        <w:ind w:left="5042" w:hanging="360"/>
      </w:pPr>
      <w:rPr>
        <w:rFonts w:ascii="Symbol" w:hAnsi="Symbol" w:hint="default"/>
      </w:rPr>
    </w:lvl>
    <w:lvl w:ilvl="7" w:tplc="08090003">
      <w:start w:val="1"/>
      <w:numFmt w:val="bullet"/>
      <w:lvlText w:val="o"/>
      <w:lvlJc w:val="left"/>
      <w:pPr>
        <w:ind w:left="5762" w:hanging="360"/>
      </w:pPr>
      <w:rPr>
        <w:rFonts w:ascii="Courier New" w:hAnsi="Courier New" w:cs="Courier New" w:hint="default"/>
      </w:rPr>
    </w:lvl>
    <w:lvl w:ilvl="8" w:tplc="08090005">
      <w:start w:val="1"/>
      <w:numFmt w:val="bullet"/>
      <w:lvlText w:val=""/>
      <w:lvlJc w:val="left"/>
      <w:pPr>
        <w:ind w:left="6482" w:hanging="360"/>
      </w:pPr>
      <w:rPr>
        <w:rFonts w:ascii="Wingdings" w:hAnsi="Wingdings" w:hint="default"/>
      </w:rPr>
    </w:lvl>
  </w:abstractNum>
  <w:abstractNum w:abstractNumId="2" w15:restartNumberingAfterBreak="0">
    <w:nsid w:val="073F31FD"/>
    <w:multiLevelType w:val="hybridMultilevel"/>
    <w:tmpl w:val="0A884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D870F3"/>
    <w:multiLevelType w:val="hybridMultilevel"/>
    <w:tmpl w:val="59F0A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ECD486C"/>
    <w:multiLevelType w:val="hybridMultilevel"/>
    <w:tmpl w:val="D7E05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44678DF"/>
    <w:multiLevelType w:val="hybridMultilevel"/>
    <w:tmpl w:val="F962BE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CCF6764"/>
    <w:multiLevelType w:val="hybridMultilevel"/>
    <w:tmpl w:val="744E46A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3"/>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C80"/>
    <w:rsid w:val="00280448"/>
    <w:rsid w:val="00354ACA"/>
    <w:rsid w:val="00816C93"/>
    <w:rsid w:val="00A46C80"/>
    <w:rsid w:val="00A61447"/>
    <w:rsid w:val="00D66AA5"/>
    <w:rsid w:val="00F5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DDE4"/>
  <w15:chartTrackingRefBased/>
  <w15:docId w15:val="{B3915EB1-D04E-497A-A7D2-86844B286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C8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C80"/>
    <w:pPr>
      <w:ind w:left="720"/>
      <w:contextualSpacing/>
    </w:pPr>
    <w:rPr>
      <w:rFonts w:ascii="Arial" w:hAnsi="Arial" w:cs="Arial"/>
      <w:sz w:val="22"/>
      <w:szCs w:val="22"/>
    </w:rPr>
  </w:style>
  <w:style w:type="paragraph" w:customStyle="1" w:styleId="BodyText1">
    <w:name w:val="Body Text1"/>
    <w:rsid w:val="00A46C80"/>
    <w:pPr>
      <w:spacing w:before="1" w:after="1" w:line="240" w:lineRule="auto"/>
      <w:ind w:left="1" w:right="1" w:firstLine="1"/>
      <w:jc w:val="both"/>
    </w:pPr>
    <w:rPr>
      <w:rFonts w:ascii="Times" w:eastAsia="Times New Roman" w:hAnsi="Times" w:cs="Times New Roman"/>
      <w:sz w:val="20"/>
      <w:szCs w:val="20"/>
    </w:rPr>
  </w:style>
  <w:style w:type="paragraph" w:customStyle="1" w:styleId="BodyText3">
    <w:name w:val="Body Text3"/>
    <w:rsid w:val="00A46C80"/>
    <w:pPr>
      <w:spacing w:before="1" w:after="1" w:line="240" w:lineRule="auto"/>
      <w:ind w:left="1" w:right="1" w:firstLine="1"/>
      <w:jc w:val="both"/>
    </w:pPr>
    <w:rPr>
      <w:rFonts w:ascii="Times" w:eastAsia="Times New Roman" w:hAnsi="Times" w:cs="Times New Roman"/>
      <w:sz w:val="20"/>
      <w:szCs w:val="20"/>
    </w:rPr>
  </w:style>
  <w:style w:type="character" w:customStyle="1" w:styleId="A9">
    <w:name w:val="A9"/>
    <w:uiPriority w:val="99"/>
    <w:rsid w:val="00A46C80"/>
    <w:rPr>
      <w:rFonts w:ascii="FranklinGothicURWBoo" w:hAnsi="FranklinGothicURWBoo" w:cs="FranklinGothicURWBoo" w:hint="default"/>
      <w:color w:val="000000"/>
      <w:u w:val="single"/>
    </w:rPr>
  </w:style>
  <w:style w:type="paragraph" w:customStyle="1" w:styleId="Default">
    <w:name w:val="Default"/>
    <w:rsid w:val="00A46C80"/>
    <w:pPr>
      <w:autoSpaceDE w:val="0"/>
      <w:autoSpaceDN w:val="0"/>
      <w:adjustRightInd w:val="0"/>
      <w:spacing w:after="0" w:line="240" w:lineRule="auto"/>
    </w:pPr>
    <w:rPr>
      <w:rFonts w:ascii="Century Gothic" w:hAnsi="Century Gothic" w:cs="Century Gothic"/>
      <w:color w:val="000000"/>
      <w:sz w:val="24"/>
      <w:szCs w:val="24"/>
    </w:rPr>
  </w:style>
  <w:style w:type="table" w:styleId="TableGrid">
    <w:name w:val="Table Grid"/>
    <w:basedOn w:val="TableNormal"/>
    <w:uiPriority w:val="59"/>
    <w:rsid w:val="00D66AA5"/>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Lade, Natasha</dc:creator>
  <cp:keywords/>
  <dc:description/>
  <cp:lastModifiedBy>Lade, Natasha</cp:lastModifiedBy>
  <cp:revision>4</cp:revision>
  <dcterms:created xsi:type="dcterms:W3CDTF">2022-01-05T08:52:00Z</dcterms:created>
  <dcterms:modified xsi:type="dcterms:W3CDTF">2022-01-05T09:46:00Z</dcterms:modified>
</cp:coreProperties>
</file>