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E3F" w:rsidRPr="0094775B" w:rsidRDefault="00D24E3F" w:rsidP="00D24E3F">
      <w:pPr>
        <w:pBdr>
          <w:top w:val="single" w:sz="6" w:space="1" w:color="auto"/>
          <w:left w:val="single" w:sz="6" w:space="1" w:color="auto"/>
          <w:bottom w:val="single" w:sz="6" w:space="1" w:color="auto"/>
          <w:right w:val="single" w:sz="6" w:space="1" w:color="auto"/>
        </w:pBdr>
        <w:jc w:val="center"/>
        <w:rPr>
          <w:rFonts w:ascii="Arial" w:hAnsi="Arial" w:cs="Arial"/>
          <w:b/>
          <w:sz w:val="32"/>
          <w:szCs w:val="32"/>
        </w:rPr>
      </w:pPr>
      <w:r w:rsidRPr="0094775B">
        <w:rPr>
          <w:rFonts w:ascii="Arial" w:hAnsi="Arial" w:cs="Arial"/>
          <w:b/>
          <w:sz w:val="32"/>
          <w:szCs w:val="32"/>
        </w:rPr>
        <w:t>INTERNAL MEMORANDUM</w:t>
      </w:r>
    </w:p>
    <w:p w:rsidR="00D24E3F" w:rsidRPr="0094775B" w:rsidRDefault="00D24E3F" w:rsidP="00D24E3F">
      <w:pPr>
        <w:rPr>
          <w:rFonts w:ascii="Arial" w:hAnsi="Arial" w:cs="Arial"/>
          <w:b/>
          <w:sz w:val="22"/>
          <w:szCs w:val="22"/>
        </w:rPr>
      </w:pPr>
    </w:p>
    <w:p w:rsidR="00D24E3F" w:rsidRPr="0094775B" w:rsidRDefault="00D24E3F" w:rsidP="00D24E3F">
      <w:pPr>
        <w:rPr>
          <w:rFonts w:ascii="Arial" w:hAnsi="Arial" w:cs="Arial"/>
          <w:b/>
          <w:sz w:val="22"/>
          <w:szCs w:val="22"/>
        </w:rPr>
      </w:pPr>
    </w:p>
    <w:p w:rsidR="00D24E3F" w:rsidRPr="000804D5" w:rsidRDefault="00D24E3F" w:rsidP="00D24E3F">
      <w:pPr>
        <w:rPr>
          <w:rFonts w:ascii="Arial" w:hAnsi="Arial" w:cs="Arial"/>
          <w:sz w:val="24"/>
          <w:szCs w:val="24"/>
        </w:rPr>
      </w:pPr>
      <w:r w:rsidRPr="000804D5">
        <w:rPr>
          <w:rFonts w:ascii="Arial" w:hAnsi="Arial" w:cs="Arial"/>
          <w:b/>
          <w:sz w:val="24"/>
          <w:szCs w:val="24"/>
        </w:rPr>
        <w:t>To:</w:t>
      </w:r>
      <w:r w:rsidRPr="000804D5">
        <w:rPr>
          <w:rFonts w:ascii="Arial" w:hAnsi="Arial" w:cs="Arial"/>
          <w:sz w:val="24"/>
          <w:szCs w:val="24"/>
        </w:rPr>
        <w:t xml:space="preserve"> Development Management - </w:t>
      </w:r>
      <w:r w:rsidR="00F448B8" w:rsidRPr="000804D5">
        <w:rPr>
          <w:rFonts w:ascii="Arial" w:eastAsiaTheme="minorHAnsi" w:hAnsi="Arial" w:cs="Arial"/>
          <w:sz w:val="24"/>
          <w:szCs w:val="24"/>
        </w:rPr>
        <w:t>Caroline Pulley</w:t>
      </w:r>
      <w:r w:rsidRPr="000804D5">
        <w:rPr>
          <w:rFonts w:ascii="Arial" w:hAnsi="Arial" w:cs="Arial"/>
          <w:sz w:val="24"/>
          <w:szCs w:val="24"/>
        </w:rPr>
        <w:t xml:space="preserve"> </w:t>
      </w:r>
    </w:p>
    <w:p w:rsidR="00D24E3F" w:rsidRPr="000804D5" w:rsidRDefault="00D24E3F" w:rsidP="00D24E3F">
      <w:pPr>
        <w:rPr>
          <w:rFonts w:ascii="Arial" w:hAnsi="Arial" w:cs="Arial"/>
          <w:sz w:val="24"/>
          <w:szCs w:val="24"/>
        </w:rPr>
      </w:pPr>
      <w:r w:rsidRPr="000804D5">
        <w:rPr>
          <w:rFonts w:ascii="Arial" w:hAnsi="Arial" w:cs="Arial"/>
          <w:b/>
          <w:sz w:val="24"/>
          <w:szCs w:val="24"/>
        </w:rPr>
        <w:t xml:space="preserve">From: </w:t>
      </w:r>
      <w:r w:rsidRPr="000804D5">
        <w:rPr>
          <w:rFonts w:ascii="Arial" w:hAnsi="Arial" w:cs="Arial"/>
          <w:sz w:val="24"/>
          <w:szCs w:val="24"/>
        </w:rPr>
        <w:t>Planning Policy</w:t>
      </w:r>
    </w:p>
    <w:p w:rsidR="00D24E3F" w:rsidRPr="000804D5" w:rsidRDefault="00D24E3F" w:rsidP="00D24E3F">
      <w:pPr>
        <w:rPr>
          <w:rFonts w:ascii="Arial" w:hAnsi="Arial" w:cs="Arial"/>
          <w:sz w:val="24"/>
          <w:szCs w:val="24"/>
        </w:rPr>
      </w:pPr>
      <w:r w:rsidRPr="000804D5">
        <w:rPr>
          <w:rFonts w:ascii="Arial" w:hAnsi="Arial" w:cs="Arial"/>
          <w:b/>
          <w:sz w:val="24"/>
          <w:szCs w:val="24"/>
        </w:rPr>
        <w:t xml:space="preserve">Please ask </w:t>
      </w:r>
      <w:proofErr w:type="gramStart"/>
      <w:r w:rsidRPr="000804D5">
        <w:rPr>
          <w:rFonts w:ascii="Arial" w:hAnsi="Arial" w:cs="Arial"/>
          <w:b/>
          <w:sz w:val="24"/>
          <w:szCs w:val="24"/>
        </w:rPr>
        <w:t>for:</w:t>
      </w:r>
      <w:proofErr w:type="gramEnd"/>
      <w:r w:rsidRPr="000804D5">
        <w:rPr>
          <w:rFonts w:ascii="Arial" w:hAnsi="Arial" w:cs="Arial"/>
          <w:b/>
          <w:sz w:val="24"/>
          <w:szCs w:val="24"/>
        </w:rPr>
        <w:t xml:space="preserve"> </w:t>
      </w:r>
      <w:r w:rsidRPr="000804D5">
        <w:rPr>
          <w:rFonts w:ascii="Arial" w:hAnsi="Arial" w:cs="Arial"/>
          <w:bCs/>
          <w:sz w:val="24"/>
          <w:szCs w:val="24"/>
        </w:rPr>
        <w:t>Natasha Lade</w:t>
      </w:r>
    </w:p>
    <w:p w:rsidR="00D24E3F" w:rsidRPr="000804D5" w:rsidRDefault="00D24E3F" w:rsidP="00D24E3F">
      <w:pPr>
        <w:rPr>
          <w:rFonts w:ascii="Arial" w:hAnsi="Arial" w:cs="Arial"/>
          <w:b/>
          <w:sz w:val="24"/>
          <w:szCs w:val="24"/>
        </w:rPr>
      </w:pPr>
      <w:r w:rsidRPr="000804D5">
        <w:rPr>
          <w:rFonts w:ascii="Arial" w:hAnsi="Arial" w:cs="Arial"/>
          <w:b/>
          <w:sz w:val="24"/>
          <w:szCs w:val="24"/>
        </w:rPr>
        <w:t xml:space="preserve">Ext.: </w:t>
      </w:r>
      <w:r w:rsidRPr="000804D5">
        <w:rPr>
          <w:rFonts w:ascii="Arial" w:hAnsi="Arial" w:cs="Arial"/>
          <w:sz w:val="24"/>
          <w:szCs w:val="24"/>
        </w:rPr>
        <w:t>6220</w:t>
      </w:r>
    </w:p>
    <w:p w:rsidR="00D24E3F" w:rsidRPr="000804D5" w:rsidRDefault="00D24E3F" w:rsidP="00D24E3F">
      <w:pPr>
        <w:rPr>
          <w:rFonts w:ascii="Arial" w:hAnsi="Arial" w:cs="Arial"/>
          <w:b/>
          <w:sz w:val="24"/>
          <w:szCs w:val="24"/>
        </w:rPr>
      </w:pPr>
    </w:p>
    <w:p w:rsidR="00D24E3F" w:rsidRPr="000804D5" w:rsidRDefault="00D24E3F" w:rsidP="00D24E3F">
      <w:pPr>
        <w:rPr>
          <w:rFonts w:ascii="Arial" w:hAnsi="Arial" w:cs="Arial"/>
          <w:sz w:val="24"/>
          <w:szCs w:val="24"/>
        </w:rPr>
      </w:pPr>
      <w:r w:rsidRPr="000804D5">
        <w:rPr>
          <w:rFonts w:ascii="Arial" w:hAnsi="Arial" w:cs="Arial"/>
          <w:b/>
          <w:sz w:val="24"/>
          <w:szCs w:val="24"/>
        </w:rPr>
        <w:t xml:space="preserve">Date: </w:t>
      </w:r>
      <w:r w:rsidR="00786144" w:rsidRPr="00786144">
        <w:rPr>
          <w:rFonts w:ascii="Arial" w:hAnsi="Arial" w:cs="Arial"/>
          <w:sz w:val="24"/>
          <w:szCs w:val="24"/>
        </w:rPr>
        <w:t>20th</w:t>
      </w:r>
      <w:r w:rsidRPr="00786144">
        <w:rPr>
          <w:rFonts w:ascii="Arial" w:hAnsi="Arial" w:cs="Arial"/>
          <w:sz w:val="24"/>
          <w:szCs w:val="24"/>
        </w:rPr>
        <w:t xml:space="preserve"> </w:t>
      </w:r>
      <w:r w:rsidRPr="000804D5">
        <w:rPr>
          <w:rFonts w:ascii="Arial" w:hAnsi="Arial" w:cs="Arial"/>
          <w:bCs/>
          <w:sz w:val="24"/>
          <w:szCs w:val="24"/>
        </w:rPr>
        <w:t>J</w:t>
      </w:r>
      <w:r w:rsidR="005D1465" w:rsidRPr="000804D5">
        <w:rPr>
          <w:rFonts w:ascii="Arial" w:hAnsi="Arial" w:cs="Arial"/>
          <w:bCs/>
          <w:sz w:val="24"/>
          <w:szCs w:val="24"/>
        </w:rPr>
        <w:t>anuary</w:t>
      </w:r>
      <w:r w:rsidRPr="000804D5">
        <w:rPr>
          <w:rFonts w:ascii="Arial" w:hAnsi="Arial" w:cs="Arial"/>
          <w:bCs/>
          <w:sz w:val="24"/>
          <w:szCs w:val="24"/>
        </w:rPr>
        <w:t xml:space="preserve"> 202</w:t>
      </w:r>
      <w:r w:rsidR="005D1465" w:rsidRPr="000804D5">
        <w:rPr>
          <w:rFonts w:ascii="Arial" w:hAnsi="Arial" w:cs="Arial"/>
          <w:bCs/>
          <w:sz w:val="24"/>
          <w:szCs w:val="24"/>
        </w:rPr>
        <w:t>2</w:t>
      </w:r>
    </w:p>
    <w:p w:rsidR="00D24E3F" w:rsidRPr="0094775B" w:rsidRDefault="00D24E3F" w:rsidP="00D24E3F">
      <w:pPr>
        <w:pStyle w:val="BodyText1"/>
        <w:numPr>
          <w:ilvl w:val="12"/>
          <w:numId w:val="0"/>
        </w:numPr>
        <w:spacing w:line="200" w:lineRule="exact"/>
        <w:ind w:right="0"/>
        <w:rPr>
          <w:rFonts w:ascii="Arial" w:hAnsi="Arial" w:cs="Arial"/>
          <w:b/>
          <w:sz w:val="22"/>
          <w:szCs w:val="22"/>
        </w:rPr>
      </w:pPr>
    </w:p>
    <w:p w:rsidR="00D24E3F" w:rsidRPr="005D1465" w:rsidRDefault="00D24E3F" w:rsidP="005D1465">
      <w:pPr>
        <w:pStyle w:val="BodyText1"/>
        <w:numPr>
          <w:ilvl w:val="12"/>
          <w:numId w:val="0"/>
        </w:numPr>
        <w:spacing w:before="0" w:after="0"/>
        <w:ind w:right="0"/>
        <w:rPr>
          <w:rFonts w:ascii="Arial" w:hAnsi="Arial" w:cs="Arial"/>
          <w:sz w:val="24"/>
          <w:szCs w:val="24"/>
        </w:rPr>
      </w:pPr>
      <w:r w:rsidRPr="005D1465">
        <w:rPr>
          <w:rFonts w:ascii="Arial" w:hAnsi="Arial" w:cs="Arial"/>
          <w:b/>
          <w:sz w:val="24"/>
          <w:szCs w:val="24"/>
        </w:rPr>
        <w:t xml:space="preserve">Ref: </w:t>
      </w:r>
      <w:r w:rsidRPr="005D1465">
        <w:rPr>
          <w:rFonts w:ascii="Arial" w:eastAsiaTheme="minorHAnsi" w:hAnsi="Arial" w:cs="Arial"/>
          <w:sz w:val="24"/>
          <w:szCs w:val="24"/>
          <w:highlight w:val="white"/>
        </w:rPr>
        <w:t>P/</w:t>
      </w:r>
      <w:r w:rsidR="005D1465" w:rsidRPr="005D1465">
        <w:rPr>
          <w:rFonts w:ascii="Arial" w:eastAsiaTheme="minorHAnsi" w:hAnsi="Arial" w:cs="Arial"/>
          <w:sz w:val="24"/>
          <w:szCs w:val="24"/>
        </w:rPr>
        <w:t>22/0006</w:t>
      </w:r>
    </w:p>
    <w:p w:rsidR="00D24E3F" w:rsidRPr="0094775B" w:rsidRDefault="00D24E3F" w:rsidP="00D24E3F">
      <w:pPr>
        <w:pStyle w:val="BodyText1"/>
        <w:tabs>
          <w:tab w:val="left" w:pos="4537"/>
        </w:tabs>
        <w:spacing w:before="0" w:after="0"/>
        <w:ind w:left="0" w:right="0" w:firstLine="0"/>
        <w:rPr>
          <w:rFonts w:ascii="Arial" w:hAnsi="Arial" w:cs="Arial"/>
          <w:b/>
          <w:sz w:val="22"/>
          <w:szCs w:val="22"/>
          <w:u w:val="single"/>
        </w:rPr>
      </w:pPr>
    </w:p>
    <w:p w:rsidR="00F448B8" w:rsidRPr="005D1465" w:rsidRDefault="00D24E3F" w:rsidP="00F448B8">
      <w:pPr>
        <w:autoSpaceDE w:val="0"/>
        <w:autoSpaceDN w:val="0"/>
        <w:adjustRightInd w:val="0"/>
        <w:jc w:val="both"/>
        <w:rPr>
          <w:rFonts w:ascii="Arial" w:eastAsiaTheme="minorHAnsi" w:hAnsi="Arial" w:cs="Arial"/>
          <w:b/>
          <w:sz w:val="24"/>
          <w:szCs w:val="24"/>
          <w:u w:val="single"/>
        </w:rPr>
      </w:pPr>
      <w:r w:rsidRPr="005D1465">
        <w:rPr>
          <w:rFonts w:ascii="Arial" w:hAnsi="Arial" w:cs="Arial"/>
          <w:b/>
          <w:sz w:val="24"/>
          <w:szCs w:val="24"/>
          <w:u w:val="single"/>
        </w:rPr>
        <w:t xml:space="preserve">Observations in respect of the request for policy advice on planning application </w:t>
      </w:r>
      <w:r w:rsidRPr="00786144">
        <w:rPr>
          <w:rFonts w:ascii="Arial" w:hAnsi="Arial" w:cs="Arial"/>
          <w:b/>
          <w:sz w:val="24"/>
          <w:szCs w:val="24"/>
          <w:u w:val="single"/>
        </w:rPr>
        <w:t xml:space="preserve">no. </w:t>
      </w:r>
      <w:r w:rsidR="00F448B8" w:rsidRPr="00786144">
        <w:rPr>
          <w:rFonts w:ascii="Arial" w:eastAsiaTheme="minorHAnsi" w:hAnsi="Arial" w:cs="Arial"/>
          <w:b/>
          <w:sz w:val="24"/>
          <w:szCs w:val="24"/>
          <w:u w:val="single"/>
        </w:rPr>
        <w:t xml:space="preserve">P/22/0006 </w:t>
      </w:r>
      <w:r w:rsidRPr="00786144">
        <w:rPr>
          <w:rFonts w:ascii="Arial" w:eastAsiaTheme="minorHAnsi" w:hAnsi="Arial" w:cs="Arial"/>
          <w:b/>
          <w:sz w:val="24"/>
          <w:szCs w:val="24"/>
          <w:u w:val="single"/>
        </w:rPr>
        <w:t xml:space="preserve">at </w:t>
      </w:r>
      <w:r w:rsidR="00F448B8" w:rsidRPr="00786144">
        <w:rPr>
          <w:rFonts w:ascii="Arial" w:eastAsiaTheme="minorHAnsi" w:hAnsi="Arial" w:cs="Arial"/>
          <w:b/>
          <w:sz w:val="24"/>
          <w:szCs w:val="24"/>
          <w:u w:val="single"/>
        </w:rPr>
        <w:t xml:space="preserve">Rhydycar Bridge </w:t>
      </w:r>
      <w:r w:rsidR="00786144" w:rsidRPr="00786144">
        <w:rPr>
          <w:rFonts w:ascii="Arial" w:eastAsiaTheme="minorHAnsi" w:hAnsi="Arial" w:cs="Arial"/>
          <w:b/>
          <w:sz w:val="24"/>
          <w:szCs w:val="24"/>
          <w:u w:val="single"/>
        </w:rPr>
        <w:t xml:space="preserve">at </w:t>
      </w:r>
      <w:r w:rsidR="00F448B8" w:rsidRPr="00786144">
        <w:rPr>
          <w:rFonts w:ascii="Arial" w:eastAsiaTheme="minorHAnsi" w:hAnsi="Arial" w:cs="Arial"/>
          <w:b/>
          <w:sz w:val="24"/>
          <w:szCs w:val="24"/>
          <w:u w:val="single"/>
        </w:rPr>
        <w:t>Avenue De Clichy</w:t>
      </w:r>
      <w:r w:rsidR="00786144" w:rsidRPr="00786144">
        <w:rPr>
          <w:rFonts w:ascii="Arial" w:eastAsiaTheme="minorHAnsi" w:hAnsi="Arial" w:cs="Arial"/>
          <w:b/>
          <w:sz w:val="24"/>
          <w:szCs w:val="24"/>
          <w:u w:val="single"/>
        </w:rPr>
        <w:t>, near Caedraw Road</w:t>
      </w:r>
      <w:r w:rsidR="00F448B8" w:rsidRPr="005D1465">
        <w:rPr>
          <w:rFonts w:ascii="Arial" w:eastAsiaTheme="minorHAnsi" w:hAnsi="Arial" w:cs="Arial"/>
          <w:b/>
          <w:sz w:val="24"/>
          <w:szCs w:val="24"/>
          <w:u w:val="single"/>
        </w:rPr>
        <w:t xml:space="preserve"> Merthyr Tydfil</w:t>
      </w:r>
      <w:r w:rsidR="00786144">
        <w:rPr>
          <w:rFonts w:ascii="Arial" w:eastAsiaTheme="minorHAnsi" w:hAnsi="Arial" w:cs="Arial"/>
          <w:b/>
          <w:sz w:val="24"/>
          <w:szCs w:val="24"/>
          <w:u w:val="single"/>
        </w:rPr>
        <w:t>.</w:t>
      </w:r>
    </w:p>
    <w:p w:rsidR="00D24E3F" w:rsidRPr="0094775B" w:rsidRDefault="00D24E3F" w:rsidP="00D24E3F">
      <w:pPr>
        <w:autoSpaceDE w:val="0"/>
        <w:autoSpaceDN w:val="0"/>
        <w:adjustRightInd w:val="0"/>
        <w:rPr>
          <w:rFonts w:ascii="Arial" w:eastAsiaTheme="minorHAnsi" w:hAnsi="Arial" w:cs="Arial"/>
          <w:b/>
          <w:sz w:val="22"/>
          <w:szCs w:val="22"/>
          <w:u w:val="single"/>
        </w:rPr>
      </w:pPr>
    </w:p>
    <w:p w:rsidR="00D24E3F" w:rsidRPr="0094775B" w:rsidRDefault="00D24E3F" w:rsidP="00D24E3F">
      <w:pPr>
        <w:pStyle w:val="BodyText1"/>
        <w:tabs>
          <w:tab w:val="left" w:pos="4537"/>
        </w:tabs>
        <w:spacing w:before="0" w:after="0"/>
        <w:ind w:left="0" w:right="0" w:firstLine="0"/>
        <w:rPr>
          <w:rFonts w:ascii="Arial" w:hAnsi="Arial" w:cs="Arial"/>
          <w:b/>
          <w:sz w:val="22"/>
          <w:szCs w:val="22"/>
          <w:u w:val="single"/>
        </w:rPr>
      </w:pPr>
    </w:p>
    <w:p w:rsidR="00D24E3F" w:rsidRPr="0094775B" w:rsidRDefault="00D24E3F" w:rsidP="00D24E3F">
      <w:pPr>
        <w:jc w:val="both"/>
        <w:rPr>
          <w:rFonts w:ascii="Arial" w:hAnsi="Arial" w:cs="Arial"/>
          <w:b/>
          <w:sz w:val="22"/>
          <w:szCs w:val="22"/>
          <w:u w:val="single"/>
        </w:rPr>
      </w:pPr>
      <w:r w:rsidRPr="0094775B">
        <w:rPr>
          <w:rFonts w:ascii="Arial" w:hAnsi="Arial" w:cs="Arial"/>
          <w:b/>
          <w:sz w:val="22"/>
          <w:szCs w:val="22"/>
          <w:u w:val="single"/>
        </w:rPr>
        <w:t>1. Proposed Development</w:t>
      </w:r>
    </w:p>
    <w:p w:rsidR="00D24E3F" w:rsidRPr="0094775B" w:rsidRDefault="00D24E3F" w:rsidP="00D24E3F">
      <w:pPr>
        <w:pStyle w:val="BodyText1"/>
        <w:tabs>
          <w:tab w:val="left" w:pos="4537"/>
        </w:tabs>
        <w:spacing w:before="0" w:after="0"/>
        <w:ind w:left="0" w:right="0" w:firstLine="0"/>
        <w:jc w:val="left"/>
        <w:rPr>
          <w:rFonts w:ascii="Arial" w:hAnsi="Arial" w:cs="Arial"/>
          <w:b/>
          <w:sz w:val="22"/>
          <w:szCs w:val="22"/>
        </w:rPr>
      </w:pPr>
    </w:p>
    <w:p w:rsidR="000804D5" w:rsidRPr="000804D5" w:rsidRDefault="00D24E3F" w:rsidP="00DD0DA7">
      <w:pPr>
        <w:autoSpaceDE w:val="0"/>
        <w:autoSpaceDN w:val="0"/>
        <w:adjustRightInd w:val="0"/>
        <w:jc w:val="both"/>
        <w:rPr>
          <w:rFonts w:ascii="Arial" w:eastAsiaTheme="minorHAnsi" w:hAnsi="Arial" w:cs="Arial"/>
          <w:sz w:val="24"/>
          <w:szCs w:val="24"/>
        </w:rPr>
      </w:pPr>
      <w:r w:rsidRPr="000804D5">
        <w:rPr>
          <w:rFonts w:ascii="Arial" w:hAnsi="Arial" w:cs="Arial"/>
          <w:sz w:val="24"/>
          <w:szCs w:val="24"/>
        </w:rPr>
        <w:t xml:space="preserve">The application submitted is for </w:t>
      </w:r>
      <w:r w:rsidR="000804D5" w:rsidRPr="000804D5">
        <w:rPr>
          <w:rFonts w:ascii="Arial" w:hAnsi="Arial" w:cs="Arial"/>
          <w:sz w:val="24"/>
          <w:szCs w:val="24"/>
        </w:rPr>
        <w:t>a n</w:t>
      </w:r>
      <w:r w:rsidR="000804D5" w:rsidRPr="000804D5">
        <w:rPr>
          <w:rFonts w:ascii="Arial" w:eastAsiaTheme="minorHAnsi" w:hAnsi="Arial" w:cs="Arial"/>
          <w:sz w:val="24"/>
          <w:szCs w:val="24"/>
        </w:rPr>
        <w:t xml:space="preserve">ew bridge </w:t>
      </w:r>
      <w:r w:rsidR="00DD0DA7">
        <w:rPr>
          <w:rFonts w:ascii="Arial" w:eastAsiaTheme="minorHAnsi" w:hAnsi="Arial" w:cs="Arial"/>
          <w:sz w:val="24"/>
          <w:szCs w:val="24"/>
        </w:rPr>
        <w:t xml:space="preserve">to comply with Active Travel requirements.  It will replace the existing </w:t>
      </w:r>
      <w:r w:rsidR="00DD0DA7" w:rsidRPr="000804D5">
        <w:rPr>
          <w:rFonts w:ascii="Arial" w:eastAsiaTheme="minorHAnsi" w:hAnsi="Arial" w:cs="Arial"/>
          <w:sz w:val="24"/>
          <w:szCs w:val="24"/>
        </w:rPr>
        <w:t>Rhydycar Bridge</w:t>
      </w:r>
      <w:r w:rsidR="00DD0DA7">
        <w:rPr>
          <w:rFonts w:ascii="Arial" w:eastAsiaTheme="minorHAnsi" w:hAnsi="Arial" w:cs="Arial"/>
          <w:sz w:val="24"/>
          <w:szCs w:val="24"/>
        </w:rPr>
        <w:t xml:space="preserve"> </w:t>
      </w:r>
      <w:r w:rsidR="000804D5" w:rsidRPr="000804D5">
        <w:rPr>
          <w:rFonts w:ascii="Arial" w:eastAsiaTheme="minorHAnsi" w:hAnsi="Arial" w:cs="Arial"/>
          <w:sz w:val="24"/>
          <w:szCs w:val="24"/>
        </w:rPr>
        <w:t>over the River Taff at Avenue De Clichy</w:t>
      </w:r>
      <w:r w:rsidR="00DD0DA7">
        <w:rPr>
          <w:rFonts w:ascii="Arial" w:eastAsiaTheme="minorHAnsi" w:hAnsi="Arial" w:cs="Arial"/>
          <w:sz w:val="24"/>
          <w:szCs w:val="24"/>
        </w:rPr>
        <w:t xml:space="preserve">, constructed to the north linking to the Taff Trail near Caedraw Road, </w:t>
      </w:r>
      <w:r w:rsidR="000804D5" w:rsidRPr="000804D5">
        <w:rPr>
          <w:rFonts w:ascii="Arial" w:eastAsiaTheme="minorHAnsi" w:hAnsi="Arial" w:cs="Arial"/>
          <w:sz w:val="24"/>
          <w:szCs w:val="24"/>
        </w:rPr>
        <w:t>Merthyr Tydfil.</w:t>
      </w:r>
    </w:p>
    <w:p w:rsidR="00D24E3F" w:rsidRPr="0094775B" w:rsidRDefault="00D24E3F" w:rsidP="00D24E3F">
      <w:pPr>
        <w:pStyle w:val="BodyText1"/>
        <w:tabs>
          <w:tab w:val="left" w:pos="4537"/>
        </w:tabs>
        <w:spacing w:before="0" w:after="0"/>
        <w:ind w:left="0" w:right="0" w:firstLine="0"/>
        <w:jc w:val="left"/>
        <w:rPr>
          <w:rFonts w:ascii="Arial" w:hAnsi="Arial" w:cs="Arial"/>
          <w:b/>
          <w:sz w:val="22"/>
          <w:szCs w:val="22"/>
          <w:highlight w:val="yellow"/>
        </w:rPr>
      </w:pPr>
    </w:p>
    <w:p w:rsidR="00D24E3F" w:rsidRPr="0094775B" w:rsidRDefault="00D24E3F" w:rsidP="00D24E3F">
      <w:pPr>
        <w:pStyle w:val="BodyText1"/>
        <w:tabs>
          <w:tab w:val="left" w:pos="4537"/>
        </w:tabs>
        <w:spacing w:before="0" w:after="0"/>
        <w:ind w:left="0" w:right="0" w:firstLine="0"/>
        <w:jc w:val="left"/>
        <w:rPr>
          <w:rFonts w:ascii="Arial" w:hAnsi="Arial" w:cs="Arial"/>
          <w:b/>
          <w:sz w:val="22"/>
          <w:szCs w:val="22"/>
          <w:highlight w:val="yellow"/>
        </w:rPr>
      </w:pPr>
    </w:p>
    <w:p w:rsidR="00D24E3F" w:rsidRPr="0094775B" w:rsidRDefault="00D24E3F" w:rsidP="00D24E3F">
      <w:pPr>
        <w:jc w:val="both"/>
        <w:rPr>
          <w:rFonts w:ascii="Arial" w:hAnsi="Arial" w:cs="Arial"/>
          <w:b/>
          <w:sz w:val="22"/>
          <w:szCs w:val="22"/>
          <w:u w:val="single"/>
        </w:rPr>
      </w:pPr>
      <w:r w:rsidRPr="0094775B">
        <w:rPr>
          <w:rFonts w:ascii="Arial" w:hAnsi="Arial" w:cs="Arial"/>
          <w:b/>
          <w:sz w:val="22"/>
          <w:szCs w:val="22"/>
          <w:u w:val="single"/>
        </w:rPr>
        <w:t>2. Development Plan Framework</w:t>
      </w:r>
    </w:p>
    <w:p w:rsidR="00D24E3F" w:rsidRPr="0094775B" w:rsidRDefault="00D24E3F" w:rsidP="00D24E3F">
      <w:pPr>
        <w:jc w:val="both"/>
        <w:rPr>
          <w:rFonts w:ascii="Arial" w:hAnsi="Arial" w:cs="Arial"/>
          <w:sz w:val="22"/>
          <w:szCs w:val="22"/>
        </w:rPr>
      </w:pPr>
    </w:p>
    <w:p w:rsidR="00D24E3F" w:rsidRPr="0094775B" w:rsidRDefault="00D24E3F" w:rsidP="00D24E3F">
      <w:pPr>
        <w:jc w:val="both"/>
        <w:rPr>
          <w:rFonts w:ascii="Arial" w:hAnsi="Arial" w:cs="Arial"/>
          <w:b/>
          <w:sz w:val="22"/>
          <w:szCs w:val="22"/>
        </w:rPr>
      </w:pPr>
      <w:r w:rsidRPr="0094775B">
        <w:rPr>
          <w:rFonts w:ascii="Arial" w:hAnsi="Arial" w:cs="Arial"/>
          <w:b/>
          <w:sz w:val="22"/>
          <w:szCs w:val="22"/>
        </w:rPr>
        <w:t>National Planning Policy</w:t>
      </w:r>
    </w:p>
    <w:p w:rsidR="00D24E3F" w:rsidRPr="0094775B" w:rsidRDefault="00D24E3F" w:rsidP="00D24E3F">
      <w:pPr>
        <w:jc w:val="both"/>
        <w:rPr>
          <w:rFonts w:ascii="Arial" w:hAnsi="Arial" w:cs="Arial"/>
          <w:b/>
          <w:sz w:val="22"/>
          <w:szCs w:val="22"/>
        </w:rPr>
      </w:pPr>
    </w:p>
    <w:p w:rsidR="000804D5" w:rsidRPr="00A46C80" w:rsidRDefault="000804D5" w:rsidP="000804D5">
      <w:pPr>
        <w:spacing w:line="259" w:lineRule="auto"/>
        <w:jc w:val="both"/>
        <w:rPr>
          <w:rFonts w:ascii="Arial" w:hAnsi="Arial" w:cs="Arial"/>
          <w:color w:val="000000"/>
          <w:sz w:val="24"/>
          <w:szCs w:val="24"/>
        </w:rPr>
      </w:pPr>
      <w:r w:rsidRPr="00A46C80">
        <w:rPr>
          <w:rFonts w:ascii="Arial" w:hAnsi="Arial" w:cs="Arial"/>
          <w:sz w:val="24"/>
          <w:szCs w:val="24"/>
        </w:rPr>
        <w:t>Future Wales – The National Plan 2040 i</w:t>
      </w:r>
      <w:r w:rsidRPr="00A46C80">
        <w:rPr>
          <w:rFonts w:ascii="Arial" w:hAnsi="Arial" w:cs="Arial"/>
          <w:color w:val="000000"/>
          <w:sz w:val="24"/>
          <w:szCs w:val="24"/>
        </w:rPr>
        <w:t>s the national development framework, setting the direction for development in Wales to 2040.  It is a development plan with a strategy for addressing key national priorities through the planning system.  Matters relevant to this application include:</w:t>
      </w:r>
    </w:p>
    <w:p w:rsidR="000804D5" w:rsidRPr="00A46C80" w:rsidRDefault="000804D5" w:rsidP="000804D5">
      <w:pPr>
        <w:spacing w:line="259" w:lineRule="auto"/>
        <w:jc w:val="both"/>
        <w:rPr>
          <w:rFonts w:ascii="Arial" w:hAnsi="Arial" w:cs="Arial"/>
          <w:color w:val="000000"/>
          <w:sz w:val="24"/>
          <w:szCs w:val="24"/>
        </w:rPr>
      </w:pPr>
    </w:p>
    <w:p w:rsidR="000804D5" w:rsidRPr="00786144" w:rsidRDefault="00CA56B0" w:rsidP="000804D5">
      <w:pPr>
        <w:spacing w:line="259" w:lineRule="auto"/>
        <w:jc w:val="both"/>
        <w:rPr>
          <w:rFonts w:ascii="Arial" w:hAnsi="Arial" w:cs="Arial"/>
          <w:sz w:val="24"/>
          <w:szCs w:val="24"/>
        </w:rPr>
      </w:pPr>
      <w:r w:rsidRPr="00786144">
        <w:rPr>
          <w:rFonts w:ascii="Arial" w:hAnsi="Arial" w:cs="Arial"/>
          <w:sz w:val="24"/>
          <w:szCs w:val="24"/>
        </w:rPr>
        <w:t xml:space="preserve">Transport </w:t>
      </w:r>
      <w:r w:rsidR="00786144" w:rsidRPr="00786144">
        <w:rPr>
          <w:rFonts w:ascii="Arial" w:hAnsi="Arial" w:cs="Arial"/>
          <w:sz w:val="24"/>
          <w:szCs w:val="24"/>
        </w:rPr>
        <w:t>Strategy</w:t>
      </w:r>
      <w:r w:rsidRPr="00786144">
        <w:rPr>
          <w:rFonts w:ascii="Arial" w:hAnsi="Arial" w:cs="Arial"/>
          <w:sz w:val="24"/>
          <w:szCs w:val="24"/>
        </w:rPr>
        <w:t xml:space="preserve"> and Active Travel pages 5, 10, 12 -14, 42, 51, 55,</w:t>
      </w:r>
      <w:r w:rsidR="00786144">
        <w:rPr>
          <w:rFonts w:ascii="Arial" w:hAnsi="Arial" w:cs="Arial"/>
          <w:sz w:val="24"/>
          <w:szCs w:val="24"/>
        </w:rPr>
        <w:t xml:space="preserve"> </w:t>
      </w:r>
      <w:r w:rsidR="00786144" w:rsidRPr="00786144">
        <w:rPr>
          <w:rFonts w:ascii="Arial" w:hAnsi="Arial" w:cs="Arial"/>
          <w:sz w:val="24"/>
          <w:szCs w:val="24"/>
        </w:rPr>
        <w:t>56, 64 - 66, 80, 83 – 86, 97, 102, and104.</w:t>
      </w:r>
    </w:p>
    <w:p w:rsidR="00CA56B0" w:rsidRPr="00786144" w:rsidRDefault="00CA56B0" w:rsidP="000804D5">
      <w:pPr>
        <w:spacing w:line="259" w:lineRule="auto"/>
        <w:jc w:val="both"/>
        <w:rPr>
          <w:rFonts w:ascii="Arial" w:hAnsi="Arial" w:cs="Arial"/>
          <w:sz w:val="24"/>
          <w:szCs w:val="24"/>
        </w:rPr>
      </w:pPr>
    </w:p>
    <w:p w:rsidR="000804D5" w:rsidRPr="00A46C80" w:rsidRDefault="000804D5" w:rsidP="000804D5">
      <w:pPr>
        <w:spacing w:line="259" w:lineRule="auto"/>
        <w:jc w:val="both"/>
        <w:rPr>
          <w:rFonts w:ascii="Arial" w:hAnsi="Arial" w:cs="Arial"/>
          <w:b/>
          <w:sz w:val="24"/>
          <w:szCs w:val="24"/>
        </w:rPr>
      </w:pPr>
      <w:r w:rsidRPr="00A46C80">
        <w:rPr>
          <w:rFonts w:ascii="Arial" w:hAnsi="Arial" w:cs="Arial"/>
          <w:b/>
          <w:sz w:val="24"/>
          <w:szCs w:val="24"/>
        </w:rPr>
        <w:t>Planning Policy Wales (Edition 11, February 2021)</w:t>
      </w:r>
    </w:p>
    <w:p w:rsidR="000804D5" w:rsidRPr="00A46C80" w:rsidRDefault="000804D5" w:rsidP="000804D5">
      <w:pPr>
        <w:spacing w:line="259" w:lineRule="auto"/>
        <w:jc w:val="both"/>
        <w:rPr>
          <w:rFonts w:ascii="Arial" w:hAnsi="Arial" w:cs="Arial"/>
          <w:sz w:val="24"/>
          <w:szCs w:val="24"/>
        </w:rPr>
      </w:pPr>
    </w:p>
    <w:p w:rsidR="000804D5" w:rsidRPr="00A46C80" w:rsidRDefault="000804D5" w:rsidP="000804D5">
      <w:pPr>
        <w:spacing w:line="259" w:lineRule="auto"/>
        <w:jc w:val="both"/>
        <w:rPr>
          <w:rFonts w:ascii="Arial" w:hAnsi="Arial" w:cs="Arial"/>
          <w:sz w:val="24"/>
          <w:szCs w:val="24"/>
        </w:rPr>
      </w:pPr>
      <w:r w:rsidRPr="00A46C80">
        <w:rPr>
          <w:rFonts w:ascii="Arial" w:hAnsi="Arial" w:cs="Arial"/>
          <w:sz w:val="24"/>
          <w:szCs w:val="24"/>
        </w:rPr>
        <w:t>Planning Policy Wales provide</w:t>
      </w:r>
      <w:r>
        <w:rPr>
          <w:rFonts w:ascii="Arial" w:hAnsi="Arial" w:cs="Arial"/>
          <w:sz w:val="24"/>
          <w:szCs w:val="24"/>
        </w:rPr>
        <w:t>s</w:t>
      </w:r>
      <w:r w:rsidRPr="00A46C80">
        <w:rPr>
          <w:rFonts w:ascii="Arial" w:hAnsi="Arial" w:cs="Arial"/>
          <w:sz w:val="24"/>
          <w:szCs w:val="24"/>
        </w:rPr>
        <w:t xml:space="preserve"> guidance on matters relevant to this application, namely:</w:t>
      </w:r>
    </w:p>
    <w:p w:rsidR="000804D5" w:rsidRPr="00A46C80" w:rsidRDefault="000804D5" w:rsidP="000804D5">
      <w:pPr>
        <w:spacing w:line="259" w:lineRule="auto"/>
        <w:jc w:val="both"/>
        <w:rPr>
          <w:rFonts w:ascii="Arial" w:hAnsi="Arial" w:cs="Arial"/>
          <w:sz w:val="24"/>
          <w:szCs w:val="24"/>
        </w:rPr>
      </w:pPr>
    </w:p>
    <w:p w:rsidR="000804D5" w:rsidRPr="00A46C80" w:rsidRDefault="000804D5" w:rsidP="000804D5">
      <w:pPr>
        <w:pStyle w:val="ListParagraph"/>
        <w:numPr>
          <w:ilvl w:val="0"/>
          <w:numId w:val="1"/>
        </w:numPr>
        <w:spacing w:line="259" w:lineRule="auto"/>
        <w:jc w:val="both"/>
        <w:rPr>
          <w:sz w:val="24"/>
          <w:szCs w:val="24"/>
        </w:rPr>
      </w:pPr>
      <w:r w:rsidRPr="00A46C80">
        <w:rPr>
          <w:rStyle w:val="A9"/>
          <w:rFonts w:ascii="Arial" w:hAnsi="Arial" w:cs="Arial"/>
          <w:sz w:val="24"/>
          <w:szCs w:val="24"/>
          <w:u w:val="none"/>
        </w:rPr>
        <w:t xml:space="preserve">Strategic &amp; Spatial Choices: Placemaking (paragraphs 2.28); </w:t>
      </w:r>
      <w:r w:rsidRPr="00A46C80">
        <w:rPr>
          <w:sz w:val="24"/>
          <w:szCs w:val="24"/>
        </w:rPr>
        <w:t>Promoting Healthier Places (Paragraph 3.20) and</w:t>
      </w:r>
      <w:r w:rsidRPr="00A46C80">
        <w:rPr>
          <w:rStyle w:val="A9"/>
          <w:rFonts w:ascii="Arial" w:hAnsi="Arial" w:cs="Arial"/>
          <w:sz w:val="24"/>
          <w:szCs w:val="24"/>
          <w:u w:val="none"/>
        </w:rPr>
        <w:t xml:space="preserve"> Accessibility (paragraphs 3.50)</w:t>
      </w:r>
      <w:r w:rsidR="00B135D3">
        <w:rPr>
          <w:rStyle w:val="A9"/>
          <w:rFonts w:ascii="Arial" w:hAnsi="Arial" w:cs="Arial"/>
          <w:sz w:val="24"/>
          <w:szCs w:val="24"/>
          <w:u w:val="none"/>
        </w:rPr>
        <w:t xml:space="preserve"> and</w:t>
      </w:r>
      <w:r w:rsidRPr="00A46C80">
        <w:rPr>
          <w:rStyle w:val="A9"/>
          <w:rFonts w:ascii="Arial" w:hAnsi="Arial" w:cs="Arial"/>
          <w:sz w:val="24"/>
          <w:szCs w:val="24"/>
          <w:u w:val="none"/>
        </w:rPr>
        <w:t xml:space="preserve"> </w:t>
      </w:r>
      <w:r w:rsidR="00B135D3">
        <w:rPr>
          <w:sz w:val="24"/>
          <w:szCs w:val="24"/>
        </w:rPr>
        <w:t xml:space="preserve">Active Travel </w:t>
      </w:r>
      <w:r w:rsidR="00B135D3" w:rsidRPr="00A46C80">
        <w:rPr>
          <w:sz w:val="24"/>
          <w:szCs w:val="24"/>
        </w:rPr>
        <w:t xml:space="preserve">(Paragraphs </w:t>
      </w:r>
      <w:r w:rsidR="00B135D3">
        <w:rPr>
          <w:sz w:val="24"/>
          <w:szCs w:val="24"/>
        </w:rPr>
        <w:t>3.12, 3.20, 3.39).</w:t>
      </w:r>
    </w:p>
    <w:p w:rsidR="000804D5" w:rsidRPr="00A46C80" w:rsidRDefault="000804D5" w:rsidP="000804D5">
      <w:pPr>
        <w:pStyle w:val="ListParagraph"/>
        <w:numPr>
          <w:ilvl w:val="0"/>
          <w:numId w:val="1"/>
        </w:numPr>
        <w:spacing w:line="259" w:lineRule="auto"/>
        <w:jc w:val="both"/>
        <w:rPr>
          <w:sz w:val="24"/>
          <w:szCs w:val="24"/>
        </w:rPr>
      </w:pPr>
      <w:r w:rsidRPr="00A46C80">
        <w:rPr>
          <w:sz w:val="24"/>
          <w:szCs w:val="24"/>
        </w:rPr>
        <w:t xml:space="preserve">Active and Social Places: </w:t>
      </w:r>
      <w:r w:rsidR="00B135D3">
        <w:rPr>
          <w:sz w:val="24"/>
          <w:szCs w:val="24"/>
        </w:rPr>
        <w:t xml:space="preserve">active Travel (Paragraphs </w:t>
      </w:r>
      <w:r w:rsidRPr="00A46C80">
        <w:rPr>
          <w:sz w:val="24"/>
          <w:szCs w:val="24"/>
        </w:rPr>
        <w:t>4.1.1</w:t>
      </w:r>
      <w:r w:rsidR="00B135D3">
        <w:rPr>
          <w:sz w:val="24"/>
          <w:szCs w:val="24"/>
        </w:rPr>
        <w:t>1/</w:t>
      </w:r>
      <w:r w:rsidRPr="00A46C80">
        <w:rPr>
          <w:sz w:val="24"/>
          <w:szCs w:val="24"/>
        </w:rPr>
        <w:t>12</w:t>
      </w:r>
      <w:r w:rsidR="00B135D3">
        <w:rPr>
          <w:sz w:val="24"/>
          <w:szCs w:val="24"/>
        </w:rPr>
        <w:t>/22/26 -35</w:t>
      </w:r>
      <w:r w:rsidRPr="00A46C80">
        <w:rPr>
          <w:sz w:val="24"/>
          <w:szCs w:val="24"/>
        </w:rPr>
        <w:t>).</w:t>
      </w:r>
    </w:p>
    <w:p w:rsidR="000804D5" w:rsidRPr="00A46C80" w:rsidRDefault="000804D5" w:rsidP="000804D5">
      <w:pPr>
        <w:pStyle w:val="ListParagraph"/>
        <w:numPr>
          <w:ilvl w:val="0"/>
          <w:numId w:val="1"/>
        </w:numPr>
        <w:spacing w:line="259" w:lineRule="auto"/>
        <w:jc w:val="both"/>
        <w:rPr>
          <w:sz w:val="24"/>
          <w:szCs w:val="24"/>
        </w:rPr>
      </w:pPr>
      <w:r w:rsidRPr="00A46C80">
        <w:rPr>
          <w:sz w:val="24"/>
          <w:szCs w:val="24"/>
        </w:rPr>
        <w:t xml:space="preserve">Distinctive and Natural Places: </w:t>
      </w:r>
      <w:r w:rsidR="00B135D3" w:rsidRPr="00511E9C">
        <w:rPr>
          <w:sz w:val="24"/>
          <w:szCs w:val="24"/>
        </w:rPr>
        <w:t>Water and Flood Risk (paragraphs 6.6.5, 18, 19, 24, 26 &amp; 29)</w:t>
      </w:r>
      <w:r w:rsidRPr="00A46C80">
        <w:rPr>
          <w:sz w:val="24"/>
          <w:szCs w:val="24"/>
        </w:rPr>
        <w:t>; Framework for Addressing Air Quality and Soundscape (Paragraphs 6.7.6 &amp; 7) and Lighting Paragraph (6.8.4).</w:t>
      </w:r>
    </w:p>
    <w:p w:rsidR="000804D5" w:rsidRPr="00A46C80" w:rsidRDefault="000804D5" w:rsidP="000804D5">
      <w:pPr>
        <w:spacing w:line="259" w:lineRule="auto"/>
        <w:jc w:val="both"/>
        <w:rPr>
          <w:rFonts w:ascii="Arial" w:hAnsi="Arial" w:cs="Arial"/>
          <w:sz w:val="24"/>
          <w:szCs w:val="24"/>
        </w:rPr>
      </w:pPr>
      <w:r w:rsidRPr="00A46C80">
        <w:rPr>
          <w:rFonts w:ascii="Arial" w:hAnsi="Arial" w:cs="Arial"/>
          <w:b/>
          <w:bCs/>
          <w:sz w:val="24"/>
          <w:szCs w:val="24"/>
        </w:rPr>
        <w:lastRenderedPageBreak/>
        <w:t>Technical Advice Notes</w:t>
      </w:r>
    </w:p>
    <w:p w:rsidR="000804D5" w:rsidRPr="00A46C80" w:rsidRDefault="000804D5" w:rsidP="000804D5">
      <w:pPr>
        <w:spacing w:line="259" w:lineRule="auto"/>
        <w:jc w:val="both"/>
        <w:rPr>
          <w:rFonts w:ascii="Arial" w:hAnsi="Arial" w:cs="Arial"/>
          <w:sz w:val="24"/>
          <w:szCs w:val="24"/>
        </w:rPr>
      </w:pPr>
    </w:p>
    <w:p w:rsidR="000804D5" w:rsidRPr="00354ACA" w:rsidRDefault="000804D5" w:rsidP="000804D5">
      <w:pPr>
        <w:ind w:right="-188"/>
        <w:jc w:val="both"/>
        <w:rPr>
          <w:rFonts w:ascii="Arial" w:hAnsi="Arial" w:cs="Arial"/>
          <w:b/>
          <w:sz w:val="24"/>
          <w:szCs w:val="24"/>
        </w:rPr>
      </w:pPr>
      <w:r w:rsidRPr="00354ACA">
        <w:rPr>
          <w:rFonts w:ascii="Arial" w:hAnsi="Arial" w:cs="Arial"/>
          <w:b/>
          <w:bCs/>
          <w:sz w:val="24"/>
          <w:szCs w:val="24"/>
        </w:rPr>
        <w:t xml:space="preserve">Technical Advice Note 15: Development and Flood Risk </w:t>
      </w:r>
      <w:r w:rsidRPr="00354ACA">
        <w:rPr>
          <w:rFonts w:ascii="Arial" w:hAnsi="Arial" w:cs="Arial"/>
          <w:bCs/>
          <w:sz w:val="24"/>
          <w:szCs w:val="24"/>
        </w:rPr>
        <w:t>(July 2004 under review).</w:t>
      </w:r>
    </w:p>
    <w:p w:rsidR="000804D5" w:rsidRPr="00354ACA" w:rsidRDefault="000804D5" w:rsidP="000804D5">
      <w:pPr>
        <w:ind w:right="-188"/>
        <w:jc w:val="both"/>
        <w:rPr>
          <w:rFonts w:ascii="Arial" w:hAnsi="Arial" w:cs="Arial"/>
          <w:b/>
          <w:color w:val="FF0000"/>
          <w:sz w:val="24"/>
          <w:szCs w:val="24"/>
        </w:rPr>
      </w:pPr>
      <w:r w:rsidRPr="00354ACA">
        <w:rPr>
          <w:rFonts w:ascii="Arial" w:hAnsi="Arial" w:cs="Arial"/>
          <w:b/>
          <w:color w:val="000000" w:themeColor="text1"/>
          <w:sz w:val="24"/>
          <w:szCs w:val="24"/>
        </w:rPr>
        <w:t>Technical Advice Note 18: Transport (March 2007).</w:t>
      </w:r>
    </w:p>
    <w:p w:rsidR="000804D5" w:rsidRPr="00354ACA" w:rsidRDefault="000804D5" w:rsidP="000804D5">
      <w:pPr>
        <w:ind w:right="-188"/>
        <w:jc w:val="both"/>
        <w:rPr>
          <w:rFonts w:ascii="Arial" w:hAnsi="Arial" w:cs="Arial"/>
          <w:color w:val="000000" w:themeColor="text1"/>
          <w:sz w:val="24"/>
          <w:szCs w:val="24"/>
        </w:rPr>
      </w:pPr>
      <w:r w:rsidRPr="00354ACA">
        <w:rPr>
          <w:rFonts w:ascii="Arial" w:hAnsi="Arial" w:cs="Arial"/>
          <w:b/>
          <w:color w:val="000000" w:themeColor="text1"/>
          <w:sz w:val="24"/>
          <w:szCs w:val="24"/>
        </w:rPr>
        <w:t>Technical Advice Note 12: Design (2014)</w:t>
      </w:r>
      <w:r w:rsidRPr="00354ACA">
        <w:rPr>
          <w:rFonts w:ascii="Arial" w:hAnsi="Arial" w:cs="Arial"/>
          <w:color w:val="000000" w:themeColor="text1"/>
          <w:sz w:val="24"/>
          <w:szCs w:val="24"/>
        </w:rPr>
        <w:t>.</w:t>
      </w:r>
    </w:p>
    <w:p w:rsidR="000804D5" w:rsidRPr="00354ACA" w:rsidRDefault="000804D5" w:rsidP="000804D5">
      <w:pPr>
        <w:ind w:right="-188"/>
        <w:jc w:val="both"/>
        <w:rPr>
          <w:rFonts w:ascii="Arial" w:hAnsi="Arial" w:cs="Arial"/>
          <w:b/>
          <w:color w:val="000000" w:themeColor="text1"/>
          <w:sz w:val="24"/>
          <w:szCs w:val="24"/>
        </w:rPr>
      </w:pPr>
      <w:r w:rsidRPr="00354ACA">
        <w:rPr>
          <w:rFonts w:ascii="Arial" w:hAnsi="Arial" w:cs="Arial"/>
          <w:b/>
          <w:color w:val="000000" w:themeColor="text1"/>
          <w:sz w:val="24"/>
          <w:szCs w:val="24"/>
        </w:rPr>
        <w:t>Technical Advice Note 24: Historic Environment (May 2017).</w:t>
      </w:r>
    </w:p>
    <w:p w:rsidR="000804D5" w:rsidRPr="00A46C80" w:rsidRDefault="000804D5" w:rsidP="000804D5">
      <w:pPr>
        <w:spacing w:line="259" w:lineRule="auto"/>
        <w:jc w:val="both"/>
        <w:rPr>
          <w:rFonts w:ascii="Arial" w:hAnsi="Arial" w:cs="Arial"/>
          <w:sz w:val="24"/>
          <w:szCs w:val="24"/>
          <w:highlight w:val="yellow"/>
        </w:rPr>
      </w:pPr>
    </w:p>
    <w:p w:rsidR="00D24E3F" w:rsidRPr="000804D5" w:rsidRDefault="00D24E3F" w:rsidP="00D24E3F">
      <w:pPr>
        <w:jc w:val="both"/>
        <w:rPr>
          <w:rFonts w:ascii="Arial" w:hAnsi="Arial" w:cs="Arial"/>
          <w:b/>
          <w:sz w:val="24"/>
          <w:szCs w:val="24"/>
        </w:rPr>
      </w:pPr>
    </w:p>
    <w:p w:rsidR="00D24E3F" w:rsidRPr="000804D5" w:rsidRDefault="00D24E3F" w:rsidP="00D24E3F">
      <w:pPr>
        <w:jc w:val="both"/>
        <w:rPr>
          <w:rFonts w:ascii="Arial" w:hAnsi="Arial" w:cs="Arial"/>
          <w:b/>
          <w:sz w:val="24"/>
          <w:szCs w:val="24"/>
        </w:rPr>
      </w:pPr>
      <w:r w:rsidRPr="000804D5">
        <w:rPr>
          <w:rFonts w:ascii="Arial" w:hAnsi="Arial" w:cs="Arial"/>
          <w:b/>
          <w:sz w:val="24"/>
          <w:szCs w:val="24"/>
        </w:rPr>
        <w:t>Local Planning Policy</w:t>
      </w:r>
    </w:p>
    <w:p w:rsidR="00D24E3F" w:rsidRPr="000804D5" w:rsidRDefault="00D24E3F" w:rsidP="00D24E3F">
      <w:pPr>
        <w:jc w:val="both"/>
        <w:rPr>
          <w:rFonts w:ascii="Arial" w:hAnsi="Arial" w:cs="Arial"/>
          <w:b/>
          <w:sz w:val="24"/>
          <w:szCs w:val="24"/>
        </w:rPr>
      </w:pPr>
    </w:p>
    <w:p w:rsidR="00D24E3F" w:rsidRPr="000804D5" w:rsidRDefault="00D24E3F" w:rsidP="00D24E3F">
      <w:pPr>
        <w:jc w:val="both"/>
        <w:rPr>
          <w:rFonts w:ascii="Arial" w:hAnsi="Arial" w:cs="Arial"/>
          <w:b/>
          <w:sz w:val="24"/>
          <w:szCs w:val="24"/>
        </w:rPr>
      </w:pPr>
      <w:r w:rsidRPr="000804D5">
        <w:rPr>
          <w:rFonts w:ascii="Arial" w:hAnsi="Arial" w:cs="Arial"/>
          <w:b/>
          <w:sz w:val="24"/>
          <w:szCs w:val="24"/>
        </w:rPr>
        <w:t>The Merthyr Tydfil County Borough Council Replacement Local Development Plan (2016 - 2031)</w:t>
      </w:r>
    </w:p>
    <w:p w:rsidR="00D24E3F" w:rsidRPr="000804D5" w:rsidRDefault="00D24E3F" w:rsidP="00D24E3F">
      <w:pPr>
        <w:jc w:val="both"/>
        <w:rPr>
          <w:rFonts w:ascii="Arial" w:hAnsi="Arial" w:cs="Arial"/>
          <w:b/>
          <w:sz w:val="24"/>
          <w:szCs w:val="24"/>
        </w:rPr>
      </w:pPr>
    </w:p>
    <w:p w:rsidR="00D24E3F" w:rsidRPr="000804D5" w:rsidRDefault="00D24E3F" w:rsidP="00D24E3F">
      <w:pPr>
        <w:jc w:val="both"/>
        <w:rPr>
          <w:rFonts w:ascii="Arial" w:hAnsi="Arial" w:cs="Arial"/>
          <w:sz w:val="24"/>
          <w:szCs w:val="24"/>
        </w:rPr>
      </w:pPr>
      <w:r w:rsidRPr="000804D5">
        <w:rPr>
          <w:rFonts w:ascii="Arial" w:hAnsi="Arial" w:cs="Arial"/>
          <w:sz w:val="24"/>
          <w:szCs w:val="24"/>
        </w:rPr>
        <w:t>The relevant LDP Objectives are -</w:t>
      </w:r>
    </w:p>
    <w:p w:rsidR="00D24E3F" w:rsidRPr="000804D5" w:rsidRDefault="00D24E3F" w:rsidP="00D24E3F">
      <w:pPr>
        <w:jc w:val="both"/>
        <w:rPr>
          <w:rFonts w:ascii="Arial" w:hAnsi="Arial" w:cs="Arial"/>
          <w:sz w:val="24"/>
          <w:szCs w:val="24"/>
        </w:rPr>
      </w:pPr>
    </w:p>
    <w:p w:rsidR="00D24E3F" w:rsidRPr="000804D5" w:rsidRDefault="00D24E3F" w:rsidP="00D24E3F">
      <w:pPr>
        <w:pStyle w:val="ListParagraph"/>
        <w:numPr>
          <w:ilvl w:val="0"/>
          <w:numId w:val="2"/>
        </w:numPr>
        <w:jc w:val="both"/>
        <w:rPr>
          <w:i/>
          <w:iCs/>
          <w:sz w:val="24"/>
          <w:szCs w:val="24"/>
        </w:rPr>
      </w:pPr>
      <w:r w:rsidRPr="000804D5">
        <w:rPr>
          <w:i/>
          <w:iCs/>
          <w:sz w:val="24"/>
          <w:szCs w:val="24"/>
        </w:rPr>
        <w:t>LDP Objective 4: To promote the reuse of previously developed land and the continued regeneration of communities.</w:t>
      </w:r>
    </w:p>
    <w:p w:rsidR="00D24E3F" w:rsidRPr="000804D5" w:rsidRDefault="00D24E3F" w:rsidP="00D24E3F">
      <w:pPr>
        <w:pStyle w:val="ListParagraph"/>
        <w:numPr>
          <w:ilvl w:val="0"/>
          <w:numId w:val="3"/>
        </w:numPr>
        <w:jc w:val="both"/>
        <w:rPr>
          <w:i/>
          <w:sz w:val="24"/>
          <w:szCs w:val="24"/>
        </w:rPr>
      </w:pPr>
      <w:r w:rsidRPr="000804D5">
        <w:rPr>
          <w:i/>
          <w:sz w:val="24"/>
          <w:szCs w:val="24"/>
        </w:rPr>
        <w:t xml:space="preserve">LDP Objective 6: To promote high quality, sustainable and inclusive design and support </w:t>
      </w:r>
      <w:r w:rsidR="000804D5" w:rsidRPr="000804D5">
        <w:rPr>
          <w:i/>
          <w:sz w:val="24"/>
          <w:szCs w:val="24"/>
        </w:rPr>
        <w:t>measures, which mitigate the predicted effects of climate,</w:t>
      </w:r>
      <w:r w:rsidRPr="000804D5">
        <w:rPr>
          <w:i/>
          <w:sz w:val="24"/>
          <w:szCs w:val="24"/>
        </w:rPr>
        <w:t xml:space="preserve"> change.</w:t>
      </w:r>
    </w:p>
    <w:p w:rsidR="00D24E3F" w:rsidRPr="000804D5" w:rsidRDefault="00D24E3F" w:rsidP="00D24E3F">
      <w:pPr>
        <w:pStyle w:val="ListParagraph"/>
        <w:numPr>
          <w:ilvl w:val="0"/>
          <w:numId w:val="3"/>
        </w:numPr>
        <w:jc w:val="both"/>
        <w:rPr>
          <w:i/>
          <w:sz w:val="24"/>
          <w:szCs w:val="24"/>
        </w:rPr>
      </w:pPr>
      <w:r w:rsidRPr="000804D5">
        <w:rPr>
          <w:i/>
          <w:sz w:val="24"/>
          <w:szCs w:val="24"/>
        </w:rPr>
        <w:t>LDP Objective7: To support an integrated transport system, promote active travel and ensure new developments are accessible by walking, cycling and public transport links.</w:t>
      </w:r>
    </w:p>
    <w:p w:rsidR="00D24E3F" w:rsidRPr="000804D5" w:rsidRDefault="00D24E3F" w:rsidP="00D24E3F">
      <w:pPr>
        <w:pStyle w:val="ListParagraph"/>
        <w:numPr>
          <w:ilvl w:val="0"/>
          <w:numId w:val="3"/>
        </w:numPr>
        <w:jc w:val="both"/>
        <w:rPr>
          <w:i/>
          <w:sz w:val="24"/>
          <w:szCs w:val="24"/>
        </w:rPr>
      </w:pPr>
      <w:r w:rsidRPr="000804D5">
        <w:rPr>
          <w:i/>
          <w:sz w:val="24"/>
          <w:szCs w:val="24"/>
        </w:rPr>
        <w:t>LDP Objective 14: To develop the town and local centres as accessible, attractive, viable and vibrant places.</w:t>
      </w:r>
    </w:p>
    <w:p w:rsidR="00D24E3F" w:rsidRPr="000804D5" w:rsidRDefault="00D24E3F" w:rsidP="00D24E3F">
      <w:pPr>
        <w:pStyle w:val="ListParagraph"/>
        <w:numPr>
          <w:ilvl w:val="0"/>
          <w:numId w:val="3"/>
        </w:numPr>
        <w:jc w:val="both"/>
        <w:rPr>
          <w:i/>
          <w:sz w:val="24"/>
          <w:szCs w:val="24"/>
        </w:rPr>
      </w:pPr>
      <w:r w:rsidRPr="000804D5">
        <w:rPr>
          <w:i/>
          <w:sz w:val="24"/>
          <w:szCs w:val="24"/>
        </w:rPr>
        <w:t>LDP Objective 18: To promote the efficient use of resources and ensure an integrated network of waste management facilities.</w:t>
      </w:r>
    </w:p>
    <w:p w:rsidR="00D24E3F" w:rsidRPr="000804D5" w:rsidRDefault="00D24E3F" w:rsidP="00D24E3F">
      <w:pPr>
        <w:jc w:val="both"/>
        <w:rPr>
          <w:rFonts w:ascii="Arial" w:hAnsi="Arial" w:cs="Arial"/>
          <w:b/>
          <w:sz w:val="24"/>
          <w:szCs w:val="24"/>
          <w:highlight w:val="yellow"/>
        </w:rPr>
      </w:pPr>
    </w:p>
    <w:p w:rsidR="00D24E3F" w:rsidRPr="007F13D3" w:rsidRDefault="00D24E3F" w:rsidP="00D24E3F">
      <w:pPr>
        <w:jc w:val="both"/>
        <w:rPr>
          <w:rFonts w:ascii="Arial" w:hAnsi="Arial" w:cs="Arial"/>
          <w:sz w:val="24"/>
          <w:szCs w:val="24"/>
        </w:rPr>
      </w:pPr>
      <w:r w:rsidRPr="007F13D3">
        <w:rPr>
          <w:rFonts w:ascii="Arial" w:hAnsi="Arial" w:cs="Arial"/>
          <w:sz w:val="24"/>
          <w:szCs w:val="24"/>
        </w:rPr>
        <w:t>The following local development plan policies would apply: -</w:t>
      </w:r>
    </w:p>
    <w:p w:rsidR="00D24E3F" w:rsidRPr="007F13D3" w:rsidRDefault="00D24E3F" w:rsidP="00D24E3F">
      <w:pPr>
        <w:jc w:val="both"/>
        <w:rPr>
          <w:rFonts w:ascii="Arial" w:hAnsi="Arial" w:cs="Arial"/>
          <w:sz w:val="24"/>
          <w:szCs w:val="24"/>
          <w:highlight w:val="yellow"/>
        </w:rPr>
      </w:pPr>
    </w:p>
    <w:p w:rsidR="00D24E3F" w:rsidRPr="006808C9" w:rsidRDefault="00D24E3F" w:rsidP="006808C9">
      <w:pPr>
        <w:pStyle w:val="BodyText3"/>
        <w:numPr>
          <w:ilvl w:val="0"/>
          <w:numId w:val="4"/>
        </w:numPr>
        <w:tabs>
          <w:tab w:val="left" w:pos="4537"/>
        </w:tabs>
        <w:spacing w:before="0" w:after="0"/>
        <w:ind w:right="0"/>
        <w:rPr>
          <w:rFonts w:ascii="Arial" w:hAnsi="Arial" w:cs="Arial"/>
          <w:bCs/>
          <w:i/>
          <w:iCs/>
          <w:sz w:val="24"/>
          <w:szCs w:val="24"/>
        </w:rPr>
      </w:pPr>
      <w:r w:rsidRPr="006808C9">
        <w:rPr>
          <w:rFonts w:ascii="Arial" w:hAnsi="Arial" w:cs="Arial"/>
          <w:bCs/>
          <w:i/>
          <w:iCs/>
          <w:sz w:val="24"/>
          <w:szCs w:val="24"/>
        </w:rPr>
        <w:t>Policy SW4: Settlement Boundaries.</w:t>
      </w:r>
    </w:p>
    <w:p w:rsidR="00D24E3F" w:rsidRPr="006808C9" w:rsidRDefault="00D24E3F" w:rsidP="006808C9">
      <w:pPr>
        <w:pStyle w:val="BodyText3"/>
        <w:numPr>
          <w:ilvl w:val="0"/>
          <w:numId w:val="4"/>
        </w:numPr>
        <w:tabs>
          <w:tab w:val="left" w:pos="4537"/>
        </w:tabs>
        <w:spacing w:before="0" w:after="0"/>
        <w:ind w:right="0"/>
        <w:rPr>
          <w:rFonts w:ascii="Arial" w:hAnsi="Arial" w:cs="Arial"/>
          <w:bCs/>
          <w:i/>
          <w:iCs/>
          <w:sz w:val="24"/>
          <w:szCs w:val="24"/>
        </w:rPr>
      </w:pPr>
      <w:r w:rsidRPr="006808C9">
        <w:rPr>
          <w:rFonts w:ascii="Arial" w:hAnsi="Arial" w:cs="Arial"/>
          <w:bCs/>
          <w:i/>
          <w:iCs/>
          <w:sz w:val="24"/>
          <w:szCs w:val="24"/>
        </w:rPr>
        <w:t>Policy SW11: Sustainable Design and Placemaking.</w:t>
      </w:r>
    </w:p>
    <w:p w:rsidR="00D24E3F" w:rsidRPr="006808C9" w:rsidRDefault="00D24E3F" w:rsidP="006808C9">
      <w:pPr>
        <w:pStyle w:val="BodyText3"/>
        <w:numPr>
          <w:ilvl w:val="0"/>
          <w:numId w:val="4"/>
        </w:numPr>
        <w:tabs>
          <w:tab w:val="left" w:pos="4537"/>
        </w:tabs>
        <w:spacing w:before="0" w:after="0"/>
        <w:ind w:right="0"/>
        <w:rPr>
          <w:rFonts w:ascii="Arial" w:hAnsi="Arial" w:cs="Arial"/>
          <w:bCs/>
          <w:i/>
          <w:iCs/>
          <w:sz w:val="24"/>
          <w:szCs w:val="24"/>
        </w:rPr>
      </w:pPr>
      <w:r w:rsidRPr="006808C9">
        <w:rPr>
          <w:rFonts w:ascii="Arial" w:hAnsi="Arial" w:cs="Arial"/>
          <w:bCs/>
          <w:i/>
          <w:iCs/>
          <w:sz w:val="24"/>
          <w:szCs w:val="24"/>
        </w:rPr>
        <w:t>Policy SW12: Improving the Transport Network.</w:t>
      </w:r>
    </w:p>
    <w:p w:rsidR="00D24E3F" w:rsidRPr="006808C9" w:rsidRDefault="00D24E3F" w:rsidP="006808C9">
      <w:pPr>
        <w:pStyle w:val="BodyText3"/>
        <w:numPr>
          <w:ilvl w:val="0"/>
          <w:numId w:val="4"/>
        </w:numPr>
        <w:tabs>
          <w:tab w:val="left" w:pos="4537"/>
        </w:tabs>
        <w:spacing w:before="0" w:after="0"/>
        <w:ind w:right="0"/>
        <w:rPr>
          <w:rFonts w:ascii="Arial" w:hAnsi="Arial" w:cs="Arial"/>
          <w:bCs/>
          <w:i/>
          <w:iCs/>
          <w:sz w:val="24"/>
          <w:szCs w:val="24"/>
        </w:rPr>
      </w:pPr>
      <w:r w:rsidRPr="006808C9">
        <w:rPr>
          <w:rFonts w:ascii="Arial" w:hAnsi="Arial" w:cs="Arial"/>
          <w:bCs/>
          <w:i/>
          <w:iCs/>
          <w:sz w:val="24"/>
          <w:szCs w:val="24"/>
        </w:rPr>
        <w:t>Policy CW1: Historic Environment.</w:t>
      </w:r>
    </w:p>
    <w:p w:rsidR="006808C9" w:rsidRPr="006808C9" w:rsidRDefault="006808C9" w:rsidP="006808C9">
      <w:pPr>
        <w:pStyle w:val="BodyText3"/>
        <w:numPr>
          <w:ilvl w:val="0"/>
          <w:numId w:val="4"/>
        </w:numPr>
        <w:tabs>
          <w:tab w:val="left" w:pos="4537"/>
        </w:tabs>
        <w:spacing w:before="0" w:after="0"/>
        <w:ind w:right="0"/>
        <w:rPr>
          <w:rFonts w:ascii="Arial" w:hAnsi="Arial" w:cs="Arial"/>
          <w:bCs/>
          <w:i/>
          <w:iCs/>
          <w:sz w:val="24"/>
          <w:szCs w:val="24"/>
        </w:rPr>
      </w:pPr>
      <w:r w:rsidRPr="006808C9">
        <w:rPr>
          <w:rFonts w:ascii="Arial" w:hAnsi="Arial" w:cs="Arial"/>
          <w:i/>
          <w:sz w:val="24"/>
          <w:szCs w:val="24"/>
        </w:rPr>
        <w:t>Policy EnW1: Nature Conservation and Ecosystem Resilience.</w:t>
      </w:r>
    </w:p>
    <w:p w:rsidR="006808C9" w:rsidRPr="006808C9" w:rsidRDefault="006808C9" w:rsidP="006808C9">
      <w:pPr>
        <w:pStyle w:val="BodyText3"/>
        <w:numPr>
          <w:ilvl w:val="0"/>
          <w:numId w:val="4"/>
        </w:numPr>
        <w:tabs>
          <w:tab w:val="left" w:pos="4537"/>
        </w:tabs>
        <w:spacing w:before="0" w:after="0"/>
        <w:ind w:right="0"/>
        <w:rPr>
          <w:rFonts w:ascii="Arial" w:hAnsi="Arial" w:cs="Arial"/>
          <w:bCs/>
          <w:i/>
          <w:iCs/>
          <w:sz w:val="24"/>
          <w:szCs w:val="24"/>
        </w:rPr>
      </w:pPr>
      <w:r w:rsidRPr="006808C9">
        <w:rPr>
          <w:rFonts w:ascii="Arial" w:hAnsi="Arial" w:cs="Arial"/>
          <w:i/>
          <w:sz w:val="24"/>
          <w:szCs w:val="24"/>
        </w:rPr>
        <w:t>Policy EnW3: Regionally Important Geological Sites, Sites of Importance for Nature Conservation, Local Nature Reserves and Priority Habitats and Species.</w:t>
      </w:r>
    </w:p>
    <w:p w:rsidR="00D24E3F" w:rsidRPr="006808C9" w:rsidRDefault="00D24E3F" w:rsidP="006808C9">
      <w:pPr>
        <w:pStyle w:val="BodyText3"/>
        <w:numPr>
          <w:ilvl w:val="0"/>
          <w:numId w:val="4"/>
        </w:numPr>
        <w:tabs>
          <w:tab w:val="left" w:pos="4537"/>
        </w:tabs>
        <w:spacing w:before="0" w:after="0"/>
        <w:ind w:right="0"/>
        <w:rPr>
          <w:rFonts w:ascii="Arial" w:hAnsi="Arial" w:cs="Arial"/>
          <w:bCs/>
          <w:i/>
          <w:iCs/>
          <w:sz w:val="24"/>
          <w:szCs w:val="24"/>
        </w:rPr>
      </w:pPr>
      <w:r w:rsidRPr="006808C9">
        <w:rPr>
          <w:rFonts w:ascii="Arial" w:hAnsi="Arial" w:cs="Arial"/>
          <w:bCs/>
          <w:i/>
          <w:iCs/>
          <w:sz w:val="24"/>
          <w:szCs w:val="24"/>
        </w:rPr>
        <w:t>Policy EnW4: Environmental Protection</w:t>
      </w:r>
      <w:r w:rsidR="006808C9">
        <w:rPr>
          <w:rFonts w:ascii="Arial" w:hAnsi="Arial" w:cs="Arial"/>
          <w:bCs/>
          <w:i/>
          <w:iCs/>
          <w:sz w:val="24"/>
          <w:szCs w:val="24"/>
        </w:rPr>
        <w:t>.</w:t>
      </w:r>
    </w:p>
    <w:p w:rsidR="006808C9" w:rsidRPr="006808C9" w:rsidRDefault="007F13D3" w:rsidP="006808C9">
      <w:pPr>
        <w:pStyle w:val="BodyText3"/>
        <w:numPr>
          <w:ilvl w:val="0"/>
          <w:numId w:val="4"/>
        </w:numPr>
        <w:tabs>
          <w:tab w:val="left" w:pos="4537"/>
        </w:tabs>
        <w:spacing w:before="0" w:after="0" w:line="259" w:lineRule="auto"/>
        <w:ind w:right="0"/>
        <w:rPr>
          <w:rFonts w:ascii="Arial" w:hAnsi="Arial" w:cs="Arial"/>
          <w:bCs/>
          <w:i/>
          <w:iCs/>
          <w:sz w:val="24"/>
          <w:szCs w:val="24"/>
        </w:rPr>
      </w:pPr>
      <w:r w:rsidRPr="006808C9">
        <w:rPr>
          <w:rFonts w:ascii="Arial" w:hAnsi="Arial" w:cs="Arial"/>
          <w:bCs/>
          <w:i/>
          <w:iCs/>
          <w:sz w:val="24"/>
          <w:szCs w:val="24"/>
        </w:rPr>
        <w:t>Policy EcW3: Retail Hierarchy</w:t>
      </w:r>
      <w:r w:rsidR="006808C9" w:rsidRPr="006808C9">
        <w:rPr>
          <w:rFonts w:ascii="Arial" w:hAnsi="Arial" w:cs="Arial"/>
          <w:bCs/>
          <w:i/>
          <w:iCs/>
          <w:sz w:val="24"/>
          <w:szCs w:val="24"/>
        </w:rPr>
        <w:t xml:space="preserve"> and</w:t>
      </w:r>
    </w:p>
    <w:p w:rsidR="006808C9" w:rsidRPr="006808C9" w:rsidRDefault="006808C9" w:rsidP="006808C9">
      <w:pPr>
        <w:pStyle w:val="BodyText3"/>
        <w:numPr>
          <w:ilvl w:val="0"/>
          <w:numId w:val="4"/>
        </w:numPr>
        <w:tabs>
          <w:tab w:val="left" w:pos="4537"/>
        </w:tabs>
        <w:spacing w:before="0" w:after="0" w:line="259" w:lineRule="auto"/>
        <w:ind w:right="0"/>
        <w:rPr>
          <w:rFonts w:ascii="Arial" w:hAnsi="Arial" w:cs="Arial"/>
          <w:bCs/>
          <w:i/>
          <w:iCs/>
          <w:sz w:val="24"/>
          <w:szCs w:val="24"/>
        </w:rPr>
      </w:pPr>
      <w:r w:rsidRPr="006808C9">
        <w:rPr>
          <w:rFonts w:ascii="Arial" w:hAnsi="Arial" w:cs="Arial"/>
          <w:bCs/>
          <w:i/>
          <w:iCs/>
          <w:sz w:val="24"/>
          <w:szCs w:val="24"/>
        </w:rPr>
        <w:t xml:space="preserve">Policy EcW5: </w:t>
      </w:r>
      <w:r w:rsidRPr="006808C9">
        <w:rPr>
          <w:rFonts w:ascii="Arial" w:hAnsi="Arial" w:cs="Arial"/>
          <w:i/>
          <w:sz w:val="24"/>
          <w:szCs w:val="24"/>
        </w:rPr>
        <w:t>Town and Local Centre Development.</w:t>
      </w:r>
    </w:p>
    <w:p w:rsidR="007F13D3" w:rsidRPr="006808C9" w:rsidRDefault="007F13D3" w:rsidP="007F13D3">
      <w:pPr>
        <w:pStyle w:val="BodyText3"/>
        <w:tabs>
          <w:tab w:val="left" w:pos="4537"/>
        </w:tabs>
        <w:spacing w:before="0" w:after="0"/>
        <w:ind w:left="720" w:right="0" w:firstLine="0"/>
        <w:jc w:val="left"/>
        <w:rPr>
          <w:rFonts w:ascii="Arial" w:hAnsi="Arial" w:cs="Arial"/>
          <w:bCs/>
          <w:i/>
          <w:iCs/>
          <w:sz w:val="24"/>
          <w:szCs w:val="24"/>
        </w:rPr>
      </w:pPr>
    </w:p>
    <w:p w:rsidR="00D24E3F" w:rsidRPr="0094775B" w:rsidRDefault="00D24E3F" w:rsidP="00D24E3F">
      <w:pPr>
        <w:ind w:left="360"/>
        <w:jc w:val="both"/>
        <w:rPr>
          <w:rFonts w:ascii="Arial" w:hAnsi="Arial" w:cs="Arial"/>
          <w:b/>
          <w:sz w:val="22"/>
          <w:szCs w:val="22"/>
        </w:rPr>
      </w:pPr>
    </w:p>
    <w:p w:rsidR="00D24E3F" w:rsidRPr="007F13D3" w:rsidRDefault="00D24E3F" w:rsidP="00D24E3F">
      <w:pPr>
        <w:jc w:val="both"/>
        <w:rPr>
          <w:rFonts w:ascii="Arial" w:hAnsi="Arial" w:cs="Arial"/>
          <w:sz w:val="24"/>
          <w:szCs w:val="24"/>
        </w:rPr>
      </w:pPr>
      <w:r w:rsidRPr="007F13D3">
        <w:rPr>
          <w:rFonts w:ascii="Arial" w:hAnsi="Arial" w:cs="Arial"/>
          <w:sz w:val="24"/>
          <w:szCs w:val="24"/>
        </w:rPr>
        <w:t>The following Supplementary Planning Guidance is also applicable: -</w:t>
      </w:r>
    </w:p>
    <w:p w:rsidR="00D24E3F" w:rsidRPr="007F13D3" w:rsidRDefault="00D24E3F" w:rsidP="00D24E3F">
      <w:pPr>
        <w:jc w:val="both"/>
        <w:rPr>
          <w:rFonts w:ascii="Arial" w:hAnsi="Arial" w:cs="Arial"/>
          <w:sz w:val="24"/>
          <w:szCs w:val="24"/>
        </w:rPr>
      </w:pPr>
    </w:p>
    <w:p w:rsidR="00D24E3F" w:rsidRPr="0071472F" w:rsidRDefault="00D24E3F" w:rsidP="00D24E3F">
      <w:pPr>
        <w:pStyle w:val="ListParagraph"/>
        <w:numPr>
          <w:ilvl w:val="0"/>
          <w:numId w:val="5"/>
        </w:numPr>
        <w:jc w:val="both"/>
        <w:rPr>
          <w:sz w:val="24"/>
          <w:szCs w:val="24"/>
        </w:rPr>
      </w:pPr>
      <w:r w:rsidRPr="0071472F">
        <w:rPr>
          <w:i/>
          <w:sz w:val="24"/>
          <w:szCs w:val="24"/>
        </w:rPr>
        <w:t>Merthyr Tydfil Local Development Plan Supplementary Planning Guidance Note 4: Sustainable Design (July 2013).</w:t>
      </w:r>
    </w:p>
    <w:p w:rsidR="00D24E3F" w:rsidRPr="0071472F" w:rsidRDefault="0071472F" w:rsidP="005265E5">
      <w:pPr>
        <w:pStyle w:val="ListParagraph"/>
        <w:numPr>
          <w:ilvl w:val="0"/>
          <w:numId w:val="5"/>
        </w:numPr>
        <w:jc w:val="both"/>
        <w:rPr>
          <w:b/>
        </w:rPr>
      </w:pPr>
      <w:r w:rsidRPr="0071472F">
        <w:rPr>
          <w:i/>
          <w:sz w:val="24"/>
          <w:szCs w:val="24"/>
        </w:rPr>
        <w:t>Merthyr Tydfil Local Development Plan Supplementary Planning Guidance Note 5: Nature and Development (May 2015).</w:t>
      </w:r>
    </w:p>
    <w:p w:rsidR="00D24E3F" w:rsidRPr="0071472F" w:rsidRDefault="00D24E3F" w:rsidP="00D24E3F">
      <w:pPr>
        <w:jc w:val="both"/>
        <w:rPr>
          <w:rFonts w:ascii="Arial" w:hAnsi="Arial" w:cs="Arial"/>
          <w:b/>
          <w:sz w:val="22"/>
          <w:szCs w:val="22"/>
        </w:rPr>
      </w:pPr>
    </w:p>
    <w:p w:rsidR="00D24E3F" w:rsidRPr="00F26543" w:rsidRDefault="00D24E3F" w:rsidP="00D24E3F">
      <w:pPr>
        <w:pStyle w:val="BodyText1"/>
        <w:tabs>
          <w:tab w:val="left" w:pos="4537"/>
        </w:tabs>
        <w:spacing w:before="0" w:after="0"/>
        <w:ind w:left="0" w:right="0" w:firstLine="0"/>
        <w:jc w:val="left"/>
        <w:rPr>
          <w:rFonts w:ascii="Arial" w:hAnsi="Arial" w:cs="Arial"/>
          <w:b/>
          <w:sz w:val="24"/>
          <w:szCs w:val="24"/>
          <w:u w:val="single"/>
        </w:rPr>
      </w:pPr>
      <w:r w:rsidRPr="00F26543">
        <w:rPr>
          <w:rFonts w:ascii="Arial" w:hAnsi="Arial" w:cs="Arial"/>
          <w:b/>
          <w:sz w:val="24"/>
          <w:szCs w:val="24"/>
          <w:u w:val="single"/>
        </w:rPr>
        <w:lastRenderedPageBreak/>
        <w:t>3. Policy Considerations</w:t>
      </w:r>
    </w:p>
    <w:p w:rsidR="00D24E3F" w:rsidRPr="0094775B" w:rsidRDefault="00D24E3F" w:rsidP="00D24E3F">
      <w:pPr>
        <w:pStyle w:val="BodyText1"/>
        <w:tabs>
          <w:tab w:val="left" w:pos="4537"/>
        </w:tabs>
        <w:spacing w:before="0" w:after="0"/>
        <w:ind w:left="0" w:right="0" w:firstLine="0"/>
        <w:jc w:val="left"/>
        <w:rPr>
          <w:rFonts w:ascii="Arial" w:hAnsi="Arial" w:cs="Arial"/>
          <w:b/>
          <w:sz w:val="22"/>
          <w:szCs w:val="22"/>
        </w:rPr>
      </w:pPr>
    </w:p>
    <w:p w:rsidR="000804D5" w:rsidRPr="00A46C80" w:rsidRDefault="000804D5" w:rsidP="000804D5">
      <w:pPr>
        <w:autoSpaceDE w:val="0"/>
        <w:autoSpaceDN w:val="0"/>
        <w:adjustRightInd w:val="0"/>
        <w:jc w:val="both"/>
        <w:rPr>
          <w:rFonts w:ascii="Arial" w:hAnsi="Arial" w:cs="Arial"/>
          <w:sz w:val="24"/>
          <w:szCs w:val="24"/>
          <w:lang w:val="en-US"/>
        </w:rPr>
      </w:pPr>
      <w:r w:rsidRPr="00A46C80">
        <w:rPr>
          <w:rFonts w:ascii="Arial" w:hAnsi="Arial" w:cs="Arial"/>
          <w:sz w:val="24"/>
          <w:szCs w:val="24"/>
          <w:lang w:val="en-US"/>
        </w:rPr>
        <w:t xml:space="preserve">The Council formally adopted The Merthyr Tydfil County Borough Council Replacement Local Development Plan (RLDP) (2016 - 2031) in January 2020.  The development proposal </w:t>
      </w:r>
      <w:proofErr w:type="gramStart"/>
      <w:r w:rsidRPr="00A46C80">
        <w:rPr>
          <w:rFonts w:ascii="Arial" w:hAnsi="Arial" w:cs="Arial"/>
          <w:sz w:val="24"/>
          <w:szCs w:val="24"/>
          <w:lang w:val="en-US"/>
        </w:rPr>
        <w:t>is considered</w:t>
      </w:r>
      <w:proofErr w:type="gramEnd"/>
      <w:r w:rsidRPr="00A46C80">
        <w:rPr>
          <w:rFonts w:ascii="Arial" w:hAnsi="Arial" w:cs="Arial"/>
          <w:sz w:val="24"/>
          <w:szCs w:val="24"/>
          <w:lang w:val="en-US"/>
        </w:rPr>
        <w:t xml:space="preserve"> against the policies contained within it.</w:t>
      </w:r>
    </w:p>
    <w:p w:rsidR="000804D5" w:rsidRPr="00A46C80" w:rsidRDefault="000804D5" w:rsidP="000804D5">
      <w:pPr>
        <w:autoSpaceDE w:val="0"/>
        <w:autoSpaceDN w:val="0"/>
        <w:adjustRightInd w:val="0"/>
        <w:spacing w:line="259" w:lineRule="auto"/>
        <w:jc w:val="both"/>
        <w:rPr>
          <w:rFonts w:ascii="Arial" w:hAnsi="Arial" w:cs="Arial"/>
          <w:sz w:val="24"/>
          <w:szCs w:val="24"/>
          <w:lang w:val="en-US"/>
        </w:rPr>
      </w:pPr>
    </w:p>
    <w:p w:rsidR="007F13D3" w:rsidRDefault="000804D5" w:rsidP="000804D5">
      <w:pPr>
        <w:autoSpaceDE w:val="0"/>
        <w:autoSpaceDN w:val="0"/>
        <w:adjustRightInd w:val="0"/>
        <w:jc w:val="both"/>
        <w:rPr>
          <w:rFonts w:ascii="Arial" w:hAnsi="Arial" w:cs="Arial"/>
          <w:sz w:val="24"/>
          <w:szCs w:val="24"/>
          <w:lang w:val="en-US"/>
        </w:rPr>
      </w:pPr>
      <w:r w:rsidRPr="00A46C80">
        <w:rPr>
          <w:rFonts w:ascii="Arial" w:hAnsi="Arial" w:cs="Arial"/>
          <w:sz w:val="24"/>
          <w:szCs w:val="24"/>
          <w:lang w:val="en-US"/>
        </w:rPr>
        <w:t xml:space="preserve">The application site is located </w:t>
      </w:r>
      <w:r>
        <w:rPr>
          <w:rFonts w:ascii="Arial" w:hAnsi="Arial" w:cs="Arial"/>
          <w:sz w:val="24"/>
          <w:szCs w:val="24"/>
          <w:lang w:val="en-US"/>
        </w:rPr>
        <w:t xml:space="preserve">within the </w:t>
      </w:r>
      <w:r w:rsidRPr="00A46C80">
        <w:rPr>
          <w:rFonts w:ascii="Arial" w:hAnsi="Arial" w:cs="Arial"/>
          <w:sz w:val="24"/>
          <w:szCs w:val="24"/>
          <w:lang w:val="en-US"/>
        </w:rPr>
        <w:t xml:space="preserve">Town Centre, which lies within the </w:t>
      </w:r>
      <w:r w:rsidRPr="00A46C80">
        <w:rPr>
          <w:rFonts w:ascii="Arial" w:hAnsi="Arial" w:cs="Arial"/>
          <w:i/>
          <w:sz w:val="24"/>
          <w:szCs w:val="24"/>
          <w:lang w:val="en-US"/>
        </w:rPr>
        <w:t>Primary Growth</w:t>
      </w:r>
      <w:r w:rsidRPr="00A46C80">
        <w:rPr>
          <w:rFonts w:ascii="Arial" w:hAnsi="Arial" w:cs="Arial"/>
          <w:sz w:val="24"/>
          <w:szCs w:val="24"/>
          <w:lang w:val="en-US"/>
        </w:rPr>
        <w:t xml:space="preserve"> </w:t>
      </w:r>
      <w:r w:rsidRPr="00A46C80">
        <w:rPr>
          <w:rFonts w:ascii="Arial" w:hAnsi="Arial" w:cs="Arial"/>
          <w:i/>
          <w:iCs/>
          <w:sz w:val="24"/>
          <w:szCs w:val="24"/>
          <w:lang w:val="en-US"/>
        </w:rPr>
        <w:t>Area</w:t>
      </w:r>
      <w:r w:rsidRPr="00A46C80">
        <w:rPr>
          <w:rFonts w:ascii="Arial" w:hAnsi="Arial" w:cs="Arial"/>
          <w:sz w:val="24"/>
          <w:szCs w:val="24"/>
          <w:lang w:val="en-US"/>
        </w:rPr>
        <w:t xml:space="preserve"> settlement boundary, where Policy SW4 applies.  Here new development is considered acceptable in principle; subject to the proposal, being compatible with the </w:t>
      </w:r>
      <w:proofErr w:type="gramStart"/>
      <w:r w:rsidRPr="00A46C80">
        <w:rPr>
          <w:rFonts w:ascii="Arial" w:hAnsi="Arial" w:cs="Arial"/>
          <w:sz w:val="24"/>
          <w:szCs w:val="24"/>
          <w:lang w:val="en-US"/>
        </w:rPr>
        <w:t>Plan’s</w:t>
      </w:r>
      <w:proofErr w:type="gramEnd"/>
      <w:r w:rsidRPr="00A46C80">
        <w:rPr>
          <w:rFonts w:ascii="Arial" w:hAnsi="Arial" w:cs="Arial"/>
          <w:sz w:val="24"/>
          <w:szCs w:val="24"/>
          <w:lang w:val="en-US"/>
        </w:rPr>
        <w:t xml:space="preserve"> other relevant policies and all other material considerations.</w:t>
      </w:r>
    </w:p>
    <w:p w:rsidR="00D24E3F" w:rsidRPr="0094775B" w:rsidRDefault="00D24E3F" w:rsidP="00D24E3F">
      <w:pPr>
        <w:autoSpaceDE w:val="0"/>
        <w:autoSpaceDN w:val="0"/>
        <w:adjustRightInd w:val="0"/>
        <w:jc w:val="both"/>
        <w:rPr>
          <w:rFonts w:ascii="Arial" w:hAnsi="Arial" w:cs="Arial"/>
          <w:sz w:val="22"/>
          <w:szCs w:val="22"/>
        </w:rPr>
      </w:pPr>
    </w:p>
    <w:p w:rsidR="00D24E3F" w:rsidRPr="00543CFE" w:rsidRDefault="00D24E3F" w:rsidP="00D24E3F">
      <w:pPr>
        <w:autoSpaceDE w:val="0"/>
        <w:autoSpaceDN w:val="0"/>
        <w:adjustRightInd w:val="0"/>
        <w:jc w:val="both"/>
        <w:rPr>
          <w:rFonts w:ascii="Arial" w:hAnsi="Arial" w:cs="Arial"/>
          <w:sz w:val="24"/>
          <w:szCs w:val="24"/>
          <w:lang w:val="en-US"/>
        </w:rPr>
      </w:pPr>
      <w:r w:rsidRPr="00543CFE">
        <w:rPr>
          <w:rFonts w:ascii="Arial" w:eastAsiaTheme="minorHAnsi" w:hAnsi="Arial" w:cs="Arial"/>
          <w:sz w:val="24"/>
          <w:szCs w:val="24"/>
        </w:rPr>
        <w:t>The application property sits within Flood Zone C2 as illustrated on the LDP Constraints Map, and DAM Zone 2 and Floodmap Zone 2 on the Natural Resources Wales environmental data maps.  Paragraph 6.6.26 of PPW10</w:t>
      </w:r>
      <w:r w:rsidRPr="00543CFE">
        <w:rPr>
          <w:rFonts w:ascii="Arial" w:hAnsi="Arial" w:cs="Arial"/>
          <w:sz w:val="24"/>
          <w:szCs w:val="24"/>
          <w:lang w:val="en-US"/>
        </w:rPr>
        <w:t xml:space="preserve">, which considers development and flood risk, states that reference should be made to TAN 15: Development and Flood Risk and that </w:t>
      </w:r>
      <w:r w:rsidRPr="00543CFE">
        <w:rPr>
          <w:rFonts w:ascii="Arial" w:hAnsi="Arial" w:cs="Arial"/>
          <w:i/>
          <w:sz w:val="24"/>
          <w:szCs w:val="24"/>
          <w:lang w:val="en-US"/>
        </w:rPr>
        <w:t xml:space="preserve">“Development located in flood risk areas remain at risk from flooding even if mitigation measures are applied.” </w:t>
      </w:r>
      <w:r w:rsidRPr="00543CFE">
        <w:rPr>
          <w:rFonts w:ascii="Arial" w:hAnsi="Arial" w:cs="Arial"/>
          <w:sz w:val="24"/>
          <w:szCs w:val="24"/>
          <w:lang w:val="en-US"/>
        </w:rPr>
        <w:t xml:space="preserve"> Paragraph 6.6.29 further states</w:t>
      </w:r>
      <w:r w:rsidRPr="00543CFE">
        <w:rPr>
          <w:rFonts w:ascii="Arial" w:hAnsi="Arial" w:cs="Arial"/>
          <w:i/>
          <w:sz w:val="24"/>
          <w:szCs w:val="24"/>
          <w:lang w:val="en-US"/>
        </w:rPr>
        <w:t xml:space="preserve"> “the ability of emergency services to respond to flood events should be taken into account when considering if a development is appropriate.” </w:t>
      </w:r>
    </w:p>
    <w:p w:rsidR="00D24E3F" w:rsidRPr="005C11FE" w:rsidRDefault="00D24E3F" w:rsidP="00D24E3F">
      <w:pPr>
        <w:autoSpaceDE w:val="0"/>
        <w:autoSpaceDN w:val="0"/>
        <w:adjustRightInd w:val="0"/>
        <w:jc w:val="both"/>
        <w:rPr>
          <w:rFonts w:ascii="Arial" w:hAnsi="Arial" w:cs="Arial"/>
          <w:sz w:val="22"/>
          <w:szCs w:val="22"/>
          <w:highlight w:val="yellow"/>
          <w:lang w:val="en-US"/>
        </w:rPr>
      </w:pPr>
    </w:p>
    <w:p w:rsidR="00D24E3F" w:rsidRDefault="00D24E3F" w:rsidP="00D24E3F">
      <w:pPr>
        <w:jc w:val="both"/>
        <w:rPr>
          <w:rFonts w:ascii="Arial" w:hAnsi="Arial" w:cs="Arial"/>
          <w:color w:val="000000" w:themeColor="text1"/>
          <w:sz w:val="24"/>
          <w:szCs w:val="24"/>
        </w:rPr>
      </w:pPr>
      <w:r w:rsidRPr="006808C9">
        <w:rPr>
          <w:rFonts w:ascii="Arial" w:hAnsi="Arial" w:cs="Arial"/>
          <w:sz w:val="24"/>
          <w:szCs w:val="24"/>
          <w:lang w:val="en-US"/>
        </w:rPr>
        <w:t>Section 5 of TAN 15 considers the vulnerability of different land uses to flooding and identifies three separate development categories</w:t>
      </w:r>
      <w:r w:rsidR="006808C9">
        <w:rPr>
          <w:rFonts w:ascii="Arial" w:hAnsi="Arial" w:cs="Arial"/>
          <w:sz w:val="24"/>
          <w:szCs w:val="24"/>
          <w:lang w:val="en-US"/>
        </w:rPr>
        <w:t xml:space="preserve"> including </w:t>
      </w:r>
      <w:r w:rsidR="005C7F36" w:rsidRPr="006808C9">
        <w:rPr>
          <w:rFonts w:ascii="Arial" w:hAnsi="Arial" w:cs="Arial"/>
          <w:sz w:val="24"/>
          <w:szCs w:val="24"/>
          <w:lang w:val="en-US"/>
        </w:rPr>
        <w:t>less vulnerable development, which</w:t>
      </w:r>
      <w:r w:rsidR="006808C9" w:rsidRPr="006808C9">
        <w:rPr>
          <w:rFonts w:ascii="Arial" w:hAnsi="Arial" w:cs="Arial"/>
          <w:sz w:val="24"/>
          <w:szCs w:val="24"/>
          <w:lang w:val="en-US"/>
        </w:rPr>
        <w:t xml:space="preserve"> </w:t>
      </w:r>
      <w:r w:rsidR="005C7F36" w:rsidRPr="006808C9">
        <w:rPr>
          <w:rFonts w:ascii="Arial" w:hAnsi="Arial" w:cs="Arial"/>
          <w:sz w:val="24"/>
          <w:szCs w:val="24"/>
          <w:lang w:val="en-US"/>
        </w:rPr>
        <w:t>embraces</w:t>
      </w:r>
      <w:r w:rsidR="006808C9" w:rsidRPr="006808C9">
        <w:rPr>
          <w:rFonts w:ascii="Arial" w:hAnsi="Arial" w:cs="Arial"/>
          <w:sz w:val="24"/>
          <w:szCs w:val="24"/>
          <w:lang w:val="en-US"/>
        </w:rPr>
        <w:t xml:space="preserve"> </w:t>
      </w:r>
      <w:r w:rsidR="006808C9" w:rsidRPr="006808C9">
        <w:rPr>
          <w:rFonts w:ascii="Arial" w:eastAsiaTheme="minorHAnsi" w:hAnsi="Arial" w:cs="Arial"/>
          <w:color w:val="231F20"/>
          <w:sz w:val="24"/>
          <w:szCs w:val="24"/>
        </w:rPr>
        <w:t>transport and utilities infrastructure</w:t>
      </w:r>
      <w:r w:rsidRPr="006808C9">
        <w:rPr>
          <w:rFonts w:ascii="Arial" w:hAnsi="Arial" w:cs="Arial"/>
          <w:sz w:val="24"/>
          <w:szCs w:val="24"/>
          <w:lang w:val="en-US"/>
        </w:rPr>
        <w:t xml:space="preserve"> (Paragraph 5.1, Figure 2).  Figure 1 further indicates that in C2 zones, i.e. areas</w:t>
      </w:r>
      <w:r w:rsidRPr="006808C9">
        <w:rPr>
          <w:rFonts w:ascii="Arial" w:eastAsiaTheme="minorHAnsi" w:hAnsi="Arial" w:cs="Arial"/>
          <w:sz w:val="24"/>
          <w:szCs w:val="24"/>
        </w:rPr>
        <w:t xml:space="preserve"> of the floodplain without significant flood defence infrastructure, that only less vulnerable development </w:t>
      </w:r>
      <w:proofErr w:type="gramStart"/>
      <w:r w:rsidRPr="006808C9">
        <w:rPr>
          <w:rFonts w:ascii="Arial" w:eastAsiaTheme="minorHAnsi" w:hAnsi="Arial" w:cs="Arial"/>
          <w:sz w:val="24"/>
          <w:szCs w:val="24"/>
        </w:rPr>
        <w:t>should be considered</w:t>
      </w:r>
      <w:proofErr w:type="gramEnd"/>
      <w:r w:rsidRPr="006808C9">
        <w:rPr>
          <w:rFonts w:ascii="Arial" w:eastAsiaTheme="minorHAnsi" w:hAnsi="Arial" w:cs="Arial"/>
          <w:sz w:val="24"/>
          <w:szCs w:val="24"/>
        </w:rPr>
        <w:t xml:space="preserve">, subject to application of justification test, including acceptability of consequences as outlined in sections 6 and 7.  </w:t>
      </w:r>
      <w:r w:rsidRPr="006808C9">
        <w:rPr>
          <w:rFonts w:ascii="Arial" w:hAnsi="Arial" w:cs="Arial"/>
          <w:color w:val="000000" w:themeColor="text1"/>
          <w:sz w:val="24"/>
          <w:szCs w:val="24"/>
        </w:rPr>
        <w:t xml:space="preserve">Given that </w:t>
      </w:r>
      <w:r w:rsidR="006808C9" w:rsidRPr="006808C9">
        <w:rPr>
          <w:rFonts w:ascii="Arial" w:eastAsiaTheme="minorHAnsi" w:hAnsi="Arial" w:cs="Arial"/>
          <w:color w:val="231F20"/>
          <w:sz w:val="24"/>
          <w:szCs w:val="24"/>
        </w:rPr>
        <w:t>transport and utilities infrastructure</w:t>
      </w:r>
      <w:r w:rsidRPr="006808C9">
        <w:rPr>
          <w:rFonts w:ascii="Arial" w:hAnsi="Arial" w:cs="Arial"/>
          <w:color w:val="000000" w:themeColor="text1"/>
          <w:sz w:val="24"/>
          <w:szCs w:val="24"/>
        </w:rPr>
        <w:t xml:space="preserve"> uses are classified as less vulnerable development, the </w:t>
      </w:r>
      <w:r w:rsidRPr="006808C9">
        <w:rPr>
          <w:rFonts w:ascii="Arial" w:hAnsi="Arial" w:cs="Arial"/>
          <w:sz w:val="24"/>
          <w:szCs w:val="24"/>
        </w:rPr>
        <w:t>proposal is likely to be acceptable in flood risk terms.</w:t>
      </w:r>
      <w:r w:rsidRPr="006808C9">
        <w:rPr>
          <w:rFonts w:ascii="Arial" w:hAnsi="Arial" w:cs="Arial"/>
          <w:color w:val="000000" w:themeColor="text1"/>
          <w:sz w:val="24"/>
          <w:szCs w:val="24"/>
        </w:rPr>
        <w:t xml:space="preserve">  However, the applicant </w:t>
      </w:r>
      <w:proofErr w:type="gramStart"/>
      <w:r w:rsidRPr="006808C9">
        <w:rPr>
          <w:rFonts w:ascii="Arial" w:hAnsi="Arial" w:cs="Arial"/>
          <w:color w:val="000000" w:themeColor="text1"/>
          <w:sz w:val="24"/>
          <w:szCs w:val="24"/>
        </w:rPr>
        <w:t>should be made</w:t>
      </w:r>
      <w:proofErr w:type="gramEnd"/>
      <w:r w:rsidRPr="006808C9">
        <w:rPr>
          <w:rFonts w:ascii="Arial" w:hAnsi="Arial" w:cs="Arial"/>
          <w:color w:val="000000" w:themeColor="text1"/>
          <w:sz w:val="24"/>
          <w:szCs w:val="24"/>
        </w:rPr>
        <w:t xml:space="preserve"> aware of the flood risks so that consideration can be given to the incorporation of design features to minimise risks in line with TAN15 and further confirmation should be sought from Natural Resources Wales.</w:t>
      </w:r>
    </w:p>
    <w:p w:rsidR="005C7F36" w:rsidRDefault="005C7F36" w:rsidP="00D24E3F">
      <w:pPr>
        <w:jc w:val="both"/>
        <w:rPr>
          <w:rFonts w:ascii="Arial" w:hAnsi="Arial" w:cs="Arial"/>
          <w:color w:val="000000" w:themeColor="text1"/>
          <w:sz w:val="24"/>
          <w:szCs w:val="24"/>
        </w:rPr>
      </w:pPr>
    </w:p>
    <w:p w:rsidR="00543CFE" w:rsidRPr="00543CFE" w:rsidRDefault="005C7F36" w:rsidP="00543CFE">
      <w:pPr>
        <w:autoSpaceDE w:val="0"/>
        <w:autoSpaceDN w:val="0"/>
        <w:adjustRightInd w:val="0"/>
        <w:spacing w:line="259" w:lineRule="auto"/>
        <w:jc w:val="both"/>
        <w:rPr>
          <w:rFonts w:ascii="Arial" w:hAnsi="Arial" w:cs="Arial"/>
          <w:sz w:val="24"/>
          <w:szCs w:val="24"/>
          <w:lang w:val="en-US"/>
        </w:rPr>
      </w:pPr>
      <w:r w:rsidRPr="00543CFE">
        <w:rPr>
          <w:rFonts w:ascii="Arial" w:hAnsi="Arial" w:cs="Arial"/>
          <w:sz w:val="24"/>
          <w:szCs w:val="24"/>
          <w:lang w:val="en-US"/>
        </w:rPr>
        <w:t>Policy SW12</w:t>
      </w:r>
      <w:r w:rsidRPr="00543CFE">
        <w:rPr>
          <w:rFonts w:ascii="Arial" w:hAnsi="Arial" w:cs="Arial"/>
          <w:sz w:val="24"/>
          <w:szCs w:val="24"/>
        </w:rPr>
        <w:t xml:space="preserve"> recognises</w:t>
      </w:r>
      <w:r w:rsidRPr="00543CFE">
        <w:rPr>
          <w:rFonts w:ascii="Arial" w:hAnsi="Arial" w:cs="Arial"/>
          <w:sz w:val="24"/>
          <w:szCs w:val="24"/>
          <w:lang w:val="en-US"/>
        </w:rPr>
        <w:t xml:space="preserve"> the transport hierarchy as outlined in PPW11, which supports development that encourages a modal shift towards sustainable transport, and therefore development proposals should demonstrate how they intend to reduce the need to travel and encourage the use of sustainable transport.  Given </w:t>
      </w:r>
      <w:r w:rsidR="00DF6DFB" w:rsidRPr="00543CFE">
        <w:rPr>
          <w:rFonts w:ascii="Arial" w:hAnsi="Arial" w:cs="Arial"/>
          <w:sz w:val="24"/>
          <w:szCs w:val="24"/>
          <w:lang w:val="en-US"/>
        </w:rPr>
        <w:t>that,</w:t>
      </w:r>
      <w:r w:rsidRPr="00543CFE">
        <w:rPr>
          <w:rFonts w:ascii="Arial" w:hAnsi="Arial" w:cs="Arial"/>
          <w:sz w:val="24"/>
          <w:szCs w:val="24"/>
          <w:lang w:val="en-US"/>
        </w:rPr>
        <w:t xml:space="preserve"> the new bridge will be part of an existing </w:t>
      </w:r>
      <w:r w:rsidR="00543CFE" w:rsidRPr="00543CFE">
        <w:rPr>
          <w:rFonts w:ascii="Arial" w:hAnsi="Arial" w:cs="Arial"/>
          <w:sz w:val="24"/>
          <w:szCs w:val="24"/>
          <w:lang w:val="en-US"/>
        </w:rPr>
        <w:t xml:space="preserve">strategic and </w:t>
      </w:r>
      <w:r w:rsidR="00543CFE">
        <w:rPr>
          <w:rFonts w:ascii="Arial" w:hAnsi="Arial" w:cs="Arial"/>
          <w:sz w:val="24"/>
          <w:szCs w:val="24"/>
          <w:lang w:val="en-US"/>
        </w:rPr>
        <w:t xml:space="preserve">active </w:t>
      </w:r>
      <w:r w:rsidRPr="00543CFE">
        <w:rPr>
          <w:rFonts w:ascii="Arial" w:hAnsi="Arial" w:cs="Arial"/>
          <w:sz w:val="24"/>
          <w:szCs w:val="24"/>
          <w:lang w:val="en-US"/>
        </w:rPr>
        <w:t>travel cycle route the proposal accords with Policy SW12</w:t>
      </w:r>
      <w:r w:rsidR="00DF6DFB">
        <w:rPr>
          <w:rFonts w:ascii="Arial" w:hAnsi="Arial" w:cs="Arial"/>
          <w:sz w:val="24"/>
          <w:szCs w:val="24"/>
          <w:lang w:val="en-US"/>
        </w:rPr>
        <w:t>,</w:t>
      </w:r>
      <w:r w:rsidRPr="00543CFE">
        <w:rPr>
          <w:rFonts w:ascii="Arial" w:hAnsi="Arial" w:cs="Arial"/>
          <w:sz w:val="24"/>
          <w:szCs w:val="24"/>
          <w:lang w:val="en-US"/>
        </w:rPr>
        <w:t xml:space="preserve"> which promotes walking and cycling.</w:t>
      </w:r>
      <w:r w:rsidR="00543CFE" w:rsidRPr="00543CFE">
        <w:rPr>
          <w:rFonts w:ascii="Arial" w:hAnsi="Arial" w:cs="Arial"/>
          <w:sz w:val="24"/>
          <w:szCs w:val="24"/>
          <w:lang w:val="en-US"/>
        </w:rPr>
        <w:t xml:space="preserve">  However, it would be prudent to seek confirmation form the Highways and Drainage Engineer.</w:t>
      </w:r>
    </w:p>
    <w:p w:rsidR="005C7F36" w:rsidRPr="00543CFE" w:rsidRDefault="005C7F36" w:rsidP="005C7F36">
      <w:pPr>
        <w:autoSpaceDE w:val="0"/>
        <w:autoSpaceDN w:val="0"/>
        <w:adjustRightInd w:val="0"/>
        <w:jc w:val="both"/>
        <w:rPr>
          <w:rFonts w:ascii="Arial" w:hAnsi="Arial" w:cs="Arial"/>
          <w:sz w:val="22"/>
          <w:szCs w:val="22"/>
          <w:lang w:val="en-US"/>
        </w:rPr>
      </w:pPr>
    </w:p>
    <w:p w:rsidR="00FD054D" w:rsidRPr="00FD054D" w:rsidRDefault="00543CFE" w:rsidP="00FD054D">
      <w:pPr>
        <w:spacing w:line="268" w:lineRule="auto"/>
        <w:jc w:val="both"/>
        <w:rPr>
          <w:rFonts w:ascii="Arial" w:hAnsi="Arial" w:cs="Arial"/>
          <w:sz w:val="24"/>
          <w:szCs w:val="24"/>
        </w:rPr>
      </w:pPr>
      <w:r w:rsidRPr="00FD054D">
        <w:rPr>
          <w:rFonts w:ascii="Arial" w:hAnsi="Arial" w:cs="Arial"/>
          <w:sz w:val="24"/>
          <w:szCs w:val="24"/>
          <w:lang w:val="en-US"/>
        </w:rPr>
        <w:t xml:space="preserve">The application site lies within the </w:t>
      </w:r>
      <w:r w:rsidRPr="00543CFE">
        <w:rPr>
          <w:rFonts w:ascii="Arial" w:hAnsi="Arial" w:cs="Arial"/>
          <w:sz w:val="24"/>
          <w:szCs w:val="24"/>
          <w:lang w:eastAsia="en-GB"/>
        </w:rPr>
        <w:t>Afon Ta</w:t>
      </w:r>
      <w:r w:rsidRPr="00FD054D">
        <w:rPr>
          <w:rFonts w:ascii="Arial" w:hAnsi="Arial" w:cs="Arial"/>
          <w:sz w:val="24"/>
          <w:szCs w:val="24"/>
          <w:lang w:eastAsia="en-GB"/>
        </w:rPr>
        <w:t xml:space="preserve">f </w:t>
      </w:r>
      <w:r w:rsidRPr="00543CFE">
        <w:rPr>
          <w:rFonts w:ascii="Arial" w:hAnsi="Arial" w:cs="Arial"/>
          <w:sz w:val="24"/>
          <w:szCs w:val="24"/>
          <w:lang w:eastAsia="en-GB"/>
        </w:rPr>
        <w:t>Site of Importance for Nature Conservation (SINC</w:t>
      </w:r>
      <w:r w:rsidRPr="00FD054D">
        <w:rPr>
          <w:rFonts w:ascii="Arial" w:hAnsi="Arial" w:cs="Arial"/>
          <w:sz w:val="24"/>
          <w:szCs w:val="24"/>
          <w:lang w:eastAsia="en-GB"/>
        </w:rPr>
        <w:t xml:space="preserve"> 58) </w:t>
      </w:r>
      <w:r w:rsidR="00FD054D" w:rsidRPr="00FD054D">
        <w:rPr>
          <w:rFonts w:ascii="Arial" w:hAnsi="Arial" w:cs="Arial"/>
          <w:sz w:val="24"/>
          <w:szCs w:val="24"/>
          <w:lang w:eastAsia="en-GB"/>
        </w:rPr>
        <w:t xml:space="preserve">designated </w:t>
      </w:r>
      <w:r w:rsidR="00FD054D" w:rsidRPr="00FD054D">
        <w:rPr>
          <w:rFonts w:ascii="Arial" w:hAnsi="Arial" w:cs="Arial"/>
          <w:sz w:val="24"/>
          <w:szCs w:val="24"/>
        </w:rPr>
        <w:t xml:space="preserve">to protect areas of high wildlife value at a local level.  </w:t>
      </w:r>
      <w:r w:rsidRPr="00FD054D">
        <w:rPr>
          <w:rFonts w:ascii="Arial" w:hAnsi="Arial" w:cs="Arial"/>
          <w:sz w:val="24"/>
          <w:szCs w:val="24"/>
          <w:lang w:eastAsia="en-GB"/>
        </w:rPr>
        <w:t xml:space="preserve">Policy EnW3 </w:t>
      </w:r>
      <w:r w:rsidR="00FD054D" w:rsidRPr="00FD054D">
        <w:rPr>
          <w:rFonts w:ascii="Arial" w:hAnsi="Arial" w:cs="Arial"/>
          <w:sz w:val="24"/>
          <w:szCs w:val="24"/>
          <w:lang w:eastAsia="en-GB"/>
        </w:rPr>
        <w:t>states that d</w:t>
      </w:r>
      <w:r w:rsidR="00FD054D" w:rsidRPr="00FD054D">
        <w:rPr>
          <w:rFonts w:ascii="Arial" w:hAnsi="Arial" w:cs="Arial"/>
          <w:sz w:val="24"/>
          <w:szCs w:val="24"/>
        </w:rPr>
        <w:t xml:space="preserve">evelopment proposals likely to have an adverse impact on Sites of Importance for Nature Conservation </w:t>
      </w:r>
      <w:proofErr w:type="gramStart"/>
      <w:r w:rsidR="00FD054D" w:rsidRPr="00FD054D">
        <w:rPr>
          <w:rFonts w:ascii="Arial" w:hAnsi="Arial" w:cs="Arial"/>
          <w:sz w:val="24"/>
          <w:szCs w:val="24"/>
        </w:rPr>
        <w:t>will only be permitted</w:t>
      </w:r>
      <w:proofErr w:type="gramEnd"/>
      <w:r w:rsidR="00FD054D" w:rsidRPr="00FD054D">
        <w:rPr>
          <w:rFonts w:ascii="Arial" w:hAnsi="Arial" w:cs="Arial"/>
          <w:sz w:val="24"/>
          <w:szCs w:val="24"/>
        </w:rPr>
        <w:t xml:space="preserve"> where it can be demonstrated that:</w:t>
      </w:r>
    </w:p>
    <w:p w:rsidR="00FD054D" w:rsidRPr="00FD054D" w:rsidRDefault="00FD054D" w:rsidP="00FD054D">
      <w:pPr>
        <w:spacing w:line="268" w:lineRule="auto"/>
        <w:jc w:val="both"/>
        <w:rPr>
          <w:rFonts w:ascii="Arial" w:hAnsi="Arial" w:cs="Arial"/>
          <w:sz w:val="24"/>
          <w:szCs w:val="24"/>
        </w:rPr>
      </w:pPr>
    </w:p>
    <w:p w:rsidR="00FD054D" w:rsidRPr="00FD054D" w:rsidRDefault="00FD054D" w:rsidP="00FD054D">
      <w:pPr>
        <w:pStyle w:val="ListParagraph"/>
        <w:numPr>
          <w:ilvl w:val="0"/>
          <w:numId w:val="9"/>
        </w:numPr>
        <w:spacing w:line="268" w:lineRule="auto"/>
        <w:jc w:val="both"/>
        <w:rPr>
          <w:sz w:val="24"/>
          <w:szCs w:val="24"/>
        </w:rPr>
      </w:pPr>
      <w:r w:rsidRPr="00FD054D">
        <w:rPr>
          <w:sz w:val="24"/>
          <w:szCs w:val="24"/>
        </w:rPr>
        <w:t>The need for the development clearly outweighs the conservation value of the site;</w:t>
      </w:r>
    </w:p>
    <w:p w:rsidR="00FD054D" w:rsidRPr="00FD054D" w:rsidRDefault="00FD054D" w:rsidP="00FD054D">
      <w:pPr>
        <w:pStyle w:val="ListParagraph"/>
        <w:numPr>
          <w:ilvl w:val="0"/>
          <w:numId w:val="9"/>
        </w:numPr>
        <w:spacing w:line="268" w:lineRule="auto"/>
        <w:jc w:val="both"/>
        <w:rPr>
          <w:sz w:val="24"/>
          <w:szCs w:val="24"/>
        </w:rPr>
      </w:pPr>
      <w:r w:rsidRPr="00FD054D">
        <w:rPr>
          <w:sz w:val="24"/>
          <w:szCs w:val="24"/>
        </w:rPr>
        <w:lastRenderedPageBreak/>
        <w:t>Adverse impacts on nature conservation features or geological features can be avoided;</w:t>
      </w:r>
    </w:p>
    <w:p w:rsidR="00FD054D" w:rsidRPr="00FD054D" w:rsidRDefault="00FD054D" w:rsidP="00FD054D">
      <w:pPr>
        <w:pStyle w:val="ListParagraph"/>
        <w:numPr>
          <w:ilvl w:val="0"/>
          <w:numId w:val="9"/>
        </w:numPr>
        <w:spacing w:line="268" w:lineRule="auto"/>
        <w:jc w:val="both"/>
        <w:rPr>
          <w:sz w:val="24"/>
          <w:szCs w:val="24"/>
        </w:rPr>
      </w:pPr>
      <w:r w:rsidRPr="00FD054D">
        <w:rPr>
          <w:sz w:val="24"/>
          <w:szCs w:val="24"/>
        </w:rPr>
        <w:t>Appropriate and proportionate mitigation and compensation measures can be provided; and</w:t>
      </w:r>
    </w:p>
    <w:p w:rsidR="00FD054D" w:rsidRPr="00FD054D" w:rsidRDefault="00FD054D" w:rsidP="00FD054D">
      <w:pPr>
        <w:pStyle w:val="ListParagraph"/>
        <w:numPr>
          <w:ilvl w:val="0"/>
          <w:numId w:val="9"/>
        </w:numPr>
        <w:autoSpaceDE w:val="0"/>
        <w:autoSpaceDN w:val="0"/>
        <w:adjustRightInd w:val="0"/>
        <w:jc w:val="both"/>
        <w:rPr>
          <w:sz w:val="24"/>
          <w:szCs w:val="24"/>
        </w:rPr>
      </w:pPr>
      <w:r w:rsidRPr="00FD054D">
        <w:rPr>
          <w:sz w:val="24"/>
          <w:szCs w:val="24"/>
        </w:rPr>
        <w:t>The development maintains and where possible enhances biodiversity and geodiversity interests.</w:t>
      </w:r>
    </w:p>
    <w:p w:rsidR="00FD054D" w:rsidRPr="00FD054D" w:rsidRDefault="00FD054D" w:rsidP="00FD054D">
      <w:pPr>
        <w:autoSpaceDE w:val="0"/>
        <w:autoSpaceDN w:val="0"/>
        <w:adjustRightInd w:val="0"/>
        <w:ind w:left="360"/>
        <w:jc w:val="both"/>
        <w:rPr>
          <w:rFonts w:ascii="Century Gothic" w:hAnsi="Century Gothic" w:cs="CalibriLight"/>
        </w:rPr>
      </w:pPr>
    </w:p>
    <w:p w:rsidR="00FD054D" w:rsidRDefault="00543CFE" w:rsidP="00543CFE">
      <w:pPr>
        <w:jc w:val="both"/>
        <w:rPr>
          <w:rFonts w:ascii="Arial" w:hAnsi="Arial" w:cs="Arial"/>
          <w:sz w:val="24"/>
          <w:szCs w:val="24"/>
        </w:rPr>
      </w:pPr>
      <w:r w:rsidRPr="00543CFE">
        <w:rPr>
          <w:rFonts w:ascii="Arial" w:hAnsi="Arial" w:cs="Arial"/>
          <w:sz w:val="24"/>
          <w:szCs w:val="24"/>
        </w:rPr>
        <w:t>Given this</w:t>
      </w:r>
      <w:r>
        <w:rPr>
          <w:rFonts w:ascii="Arial" w:hAnsi="Arial" w:cs="Arial"/>
          <w:sz w:val="24"/>
          <w:szCs w:val="24"/>
        </w:rPr>
        <w:t>,</w:t>
      </w:r>
      <w:r w:rsidRPr="00543CFE">
        <w:rPr>
          <w:rFonts w:ascii="Arial" w:hAnsi="Arial" w:cs="Arial"/>
          <w:sz w:val="24"/>
          <w:szCs w:val="24"/>
        </w:rPr>
        <w:t xml:space="preserve"> the views of the Council’s Ecologist are of relevance</w:t>
      </w:r>
      <w:r w:rsidR="00FD054D">
        <w:rPr>
          <w:rFonts w:ascii="Arial" w:hAnsi="Arial" w:cs="Arial"/>
          <w:sz w:val="24"/>
          <w:szCs w:val="24"/>
        </w:rPr>
        <w:t xml:space="preserve"> and if it is considered that the above criteria can be satisfactorily met and the Council is minded to approve the application then regard </w:t>
      </w:r>
      <w:proofErr w:type="gramStart"/>
      <w:r w:rsidR="00FD054D">
        <w:rPr>
          <w:rFonts w:ascii="Arial" w:hAnsi="Arial" w:cs="Arial"/>
          <w:sz w:val="24"/>
          <w:szCs w:val="24"/>
        </w:rPr>
        <w:t>should also</w:t>
      </w:r>
      <w:proofErr w:type="gramEnd"/>
      <w:r w:rsidR="00FD054D">
        <w:rPr>
          <w:rFonts w:ascii="Arial" w:hAnsi="Arial" w:cs="Arial"/>
          <w:sz w:val="24"/>
          <w:szCs w:val="24"/>
        </w:rPr>
        <w:t xml:space="preserve"> be had to the following policies:</w:t>
      </w:r>
    </w:p>
    <w:p w:rsidR="00543CFE" w:rsidRPr="00543CFE" w:rsidRDefault="00543CFE" w:rsidP="00543CFE">
      <w:pPr>
        <w:jc w:val="both"/>
        <w:rPr>
          <w:rFonts w:ascii="Arial" w:hAnsi="Arial" w:cs="Arial"/>
          <w:sz w:val="24"/>
          <w:szCs w:val="24"/>
          <w:highlight w:val="yellow"/>
        </w:rPr>
      </w:pPr>
    </w:p>
    <w:p w:rsidR="005C7F36" w:rsidRDefault="00D24E3F" w:rsidP="00D24E3F">
      <w:pPr>
        <w:jc w:val="both"/>
        <w:rPr>
          <w:rFonts w:ascii="Arial" w:hAnsi="Arial" w:cs="Arial"/>
          <w:sz w:val="24"/>
          <w:szCs w:val="24"/>
          <w:lang w:val="en-US"/>
        </w:rPr>
      </w:pPr>
      <w:r w:rsidRPr="00543CFE">
        <w:rPr>
          <w:rFonts w:ascii="Arial" w:hAnsi="Arial" w:cs="Arial"/>
          <w:sz w:val="24"/>
          <w:szCs w:val="24"/>
          <w:lang w:val="en-US"/>
        </w:rPr>
        <w:t xml:space="preserve">The application property also lies within the Town Centre (High Street and Pontmorlais) </w:t>
      </w:r>
      <w:r w:rsidRPr="00543CFE">
        <w:rPr>
          <w:rFonts w:ascii="Arial" w:hAnsi="Arial" w:cs="Arial"/>
          <w:sz w:val="24"/>
          <w:szCs w:val="24"/>
        </w:rPr>
        <w:t>Urban Character Area</w:t>
      </w:r>
      <w:r w:rsidR="005C7F36" w:rsidRPr="00543CFE">
        <w:rPr>
          <w:rFonts w:ascii="Arial" w:hAnsi="Arial" w:cs="Arial"/>
          <w:sz w:val="24"/>
          <w:szCs w:val="24"/>
        </w:rPr>
        <w:t xml:space="preserve"> and </w:t>
      </w:r>
      <w:r w:rsidRPr="00543CFE">
        <w:rPr>
          <w:rFonts w:ascii="Arial" w:hAnsi="Arial" w:cs="Arial"/>
          <w:sz w:val="24"/>
          <w:szCs w:val="24"/>
        </w:rPr>
        <w:t xml:space="preserve">the </w:t>
      </w:r>
      <w:r w:rsidRPr="00543CFE">
        <w:rPr>
          <w:rFonts w:ascii="Arial" w:hAnsi="Arial" w:cs="Arial"/>
          <w:sz w:val="24"/>
          <w:szCs w:val="24"/>
          <w:lang w:eastAsia="en-GB"/>
        </w:rPr>
        <w:t>Merthyr Tydfil Landscape of Outstanding Historic Interest</w:t>
      </w:r>
      <w:r w:rsidR="005C7F36" w:rsidRPr="00543CFE">
        <w:rPr>
          <w:rFonts w:ascii="Arial" w:hAnsi="Arial" w:cs="Arial"/>
          <w:sz w:val="24"/>
          <w:szCs w:val="24"/>
          <w:lang w:eastAsia="en-GB"/>
        </w:rPr>
        <w:t>.</w:t>
      </w:r>
      <w:r w:rsidRPr="00543CFE">
        <w:rPr>
          <w:rFonts w:ascii="Arial" w:hAnsi="Arial" w:cs="Arial"/>
          <w:sz w:val="24"/>
          <w:szCs w:val="24"/>
          <w:lang w:eastAsia="en-GB"/>
        </w:rPr>
        <w:t xml:space="preserve">  </w:t>
      </w:r>
      <w:r w:rsidRPr="00543CFE">
        <w:rPr>
          <w:rFonts w:ascii="Arial" w:hAnsi="Arial" w:cs="Arial"/>
          <w:sz w:val="24"/>
          <w:szCs w:val="24"/>
          <w:lang w:val="en-US"/>
        </w:rPr>
        <w:t>Accordingly, Policy CW1 is relevant, which aims amongst other things to support locali</w:t>
      </w:r>
      <w:r w:rsidR="005C7F36" w:rsidRPr="00543CFE">
        <w:rPr>
          <w:rFonts w:ascii="Arial" w:hAnsi="Arial" w:cs="Arial"/>
          <w:sz w:val="24"/>
          <w:szCs w:val="24"/>
          <w:lang w:val="en-US"/>
        </w:rPr>
        <w:t>s</w:t>
      </w:r>
      <w:r w:rsidRPr="00543CFE">
        <w:rPr>
          <w:rFonts w:ascii="Arial" w:hAnsi="Arial" w:cs="Arial"/>
          <w:sz w:val="24"/>
          <w:szCs w:val="24"/>
          <w:lang w:val="en-US"/>
        </w:rPr>
        <w:t>ed management initiatives, regeneration and conservation schemes in relation to urban character areas</w:t>
      </w:r>
      <w:r w:rsidR="005C7F36" w:rsidRPr="00543CFE">
        <w:rPr>
          <w:rFonts w:ascii="Arial" w:hAnsi="Arial" w:cs="Arial"/>
          <w:sz w:val="24"/>
          <w:szCs w:val="24"/>
          <w:lang w:val="en-US"/>
        </w:rPr>
        <w:t xml:space="preserve"> and</w:t>
      </w:r>
      <w:r w:rsidRPr="00543CFE">
        <w:rPr>
          <w:rFonts w:ascii="Arial" w:hAnsi="Arial" w:cs="Arial"/>
          <w:sz w:val="24"/>
          <w:szCs w:val="24"/>
          <w:lang w:val="en-US"/>
        </w:rPr>
        <w:t xml:space="preserve"> appropriately inform the process of </w:t>
      </w:r>
      <w:bookmarkStart w:id="0" w:name="_GoBack"/>
      <w:bookmarkEnd w:id="0"/>
      <w:r w:rsidRPr="00543CFE">
        <w:rPr>
          <w:rFonts w:ascii="Arial" w:hAnsi="Arial" w:cs="Arial"/>
          <w:sz w:val="24"/>
          <w:szCs w:val="24"/>
          <w:lang w:val="en-US"/>
        </w:rPr>
        <w:t>change with regard to historic landscapes</w:t>
      </w:r>
      <w:r w:rsidR="005C7F36" w:rsidRPr="00543CFE">
        <w:rPr>
          <w:rFonts w:ascii="Arial" w:hAnsi="Arial" w:cs="Arial"/>
          <w:sz w:val="24"/>
          <w:szCs w:val="24"/>
          <w:lang w:val="en-US"/>
        </w:rPr>
        <w:t>.</w:t>
      </w:r>
    </w:p>
    <w:p w:rsidR="00543CFE" w:rsidRDefault="00543CFE" w:rsidP="00D24E3F">
      <w:pPr>
        <w:jc w:val="both"/>
        <w:rPr>
          <w:rFonts w:ascii="Arial" w:hAnsi="Arial" w:cs="Arial"/>
          <w:sz w:val="24"/>
          <w:szCs w:val="24"/>
          <w:lang w:val="en-US"/>
        </w:rPr>
      </w:pPr>
    </w:p>
    <w:p w:rsidR="00D24E3F" w:rsidRPr="00543CFE" w:rsidRDefault="00D24E3F" w:rsidP="00D24E3F">
      <w:pPr>
        <w:jc w:val="both"/>
        <w:rPr>
          <w:rFonts w:ascii="Arial" w:hAnsi="Arial" w:cs="Arial"/>
          <w:sz w:val="24"/>
          <w:szCs w:val="24"/>
          <w:lang w:val="en-US"/>
        </w:rPr>
      </w:pPr>
      <w:r w:rsidRPr="00543CFE">
        <w:rPr>
          <w:rFonts w:ascii="Arial" w:hAnsi="Arial" w:cs="Arial"/>
          <w:iCs/>
          <w:sz w:val="24"/>
          <w:szCs w:val="24"/>
          <w:lang w:val="en-US"/>
        </w:rPr>
        <w:t xml:space="preserve">In addition, Policy SW11: </w:t>
      </w:r>
      <w:r w:rsidRPr="00543CFE">
        <w:rPr>
          <w:rFonts w:ascii="Arial" w:hAnsi="Arial" w:cs="Arial"/>
          <w:iCs/>
          <w:sz w:val="24"/>
          <w:szCs w:val="24"/>
        </w:rPr>
        <w:t>Sustainable Design and Placemaking</w:t>
      </w:r>
      <w:r w:rsidRPr="00543CFE">
        <w:rPr>
          <w:rFonts w:ascii="Arial" w:hAnsi="Arial" w:cs="Arial"/>
          <w:sz w:val="24"/>
          <w:szCs w:val="24"/>
          <w:lang w:val="en-US"/>
        </w:rPr>
        <w:t xml:space="preserve"> advises that development must contribute to the creation of attractive and sustainable places through high quality, sustainable and inclusive design.  It states that where appropriate, new development will be required, amongst other things, to:</w:t>
      </w:r>
    </w:p>
    <w:p w:rsidR="00D24E3F" w:rsidRPr="00543CFE" w:rsidRDefault="00D24E3F" w:rsidP="00D24E3F">
      <w:pPr>
        <w:autoSpaceDE w:val="0"/>
        <w:autoSpaceDN w:val="0"/>
        <w:adjustRightInd w:val="0"/>
        <w:jc w:val="both"/>
        <w:rPr>
          <w:rFonts w:ascii="Arial" w:eastAsiaTheme="minorHAnsi" w:hAnsi="Arial" w:cs="Arial"/>
          <w:sz w:val="24"/>
          <w:szCs w:val="24"/>
        </w:rPr>
      </w:pPr>
    </w:p>
    <w:p w:rsidR="00D24E3F" w:rsidRPr="00543CFE" w:rsidRDefault="00D24E3F" w:rsidP="00D24E3F">
      <w:pPr>
        <w:pStyle w:val="ListParagraph"/>
        <w:numPr>
          <w:ilvl w:val="0"/>
          <w:numId w:val="6"/>
        </w:numPr>
        <w:autoSpaceDE w:val="0"/>
        <w:autoSpaceDN w:val="0"/>
        <w:adjustRightInd w:val="0"/>
        <w:spacing w:after="30"/>
        <w:jc w:val="both"/>
        <w:rPr>
          <w:rFonts w:eastAsiaTheme="minorHAnsi"/>
          <w:sz w:val="24"/>
          <w:szCs w:val="24"/>
        </w:rPr>
      </w:pPr>
      <w:r w:rsidRPr="00543CFE">
        <w:rPr>
          <w:rFonts w:eastAsiaTheme="minorHAnsi"/>
          <w:sz w:val="24"/>
          <w:szCs w:val="24"/>
        </w:rPr>
        <w:t>be appropriate to its local context in terms of scale, height, massing, elevation treatment, materials and detailing, layout, form, mix and density,</w:t>
      </w:r>
    </w:p>
    <w:p w:rsidR="00D24E3F" w:rsidRPr="00543CFE" w:rsidRDefault="00D24E3F" w:rsidP="00D24E3F">
      <w:pPr>
        <w:pStyle w:val="ListParagraph"/>
        <w:numPr>
          <w:ilvl w:val="0"/>
          <w:numId w:val="6"/>
        </w:numPr>
        <w:autoSpaceDE w:val="0"/>
        <w:autoSpaceDN w:val="0"/>
        <w:adjustRightInd w:val="0"/>
        <w:spacing w:after="30"/>
        <w:jc w:val="both"/>
        <w:rPr>
          <w:rFonts w:eastAsiaTheme="minorHAnsi"/>
          <w:sz w:val="24"/>
          <w:szCs w:val="24"/>
        </w:rPr>
      </w:pPr>
      <w:r w:rsidRPr="00543CFE">
        <w:rPr>
          <w:rFonts w:eastAsiaTheme="minorHAnsi"/>
          <w:sz w:val="24"/>
          <w:szCs w:val="24"/>
        </w:rPr>
        <w:t xml:space="preserve">integrate effectively with adjacent spaces, the public realm and historic environment to enhance the general street scene and create good quality townscape, </w:t>
      </w:r>
    </w:p>
    <w:p w:rsidR="00D24E3F" w:rsidRPr="00543CFE" w:rsidRDefault="00D24E3F" w:rsidP="00D24E3F">
      <w:pPr>
        <w:pStyle w:val="ListParagraph"/>
        <w:numPr>
          <w:ilvl w:val="0"/>
          <w:numId w:val="6"/>
        </w:numPr>
        <w:autoSpaceDE w:val="0"/>
        <w:autoSpaceDN w:val="0"/>
        <w:adjustRightInd w:val="0"/>
        <w:jc w:val="both"/>
        <w:rPr>
          <w:rFonts w:eastAsiaTheme="minorHAnsi"/>
          <w:sz w:val="24"/>
          <w:szCs w:val="24"/>
        </w:rPr>
      </w:pPr>
      <w:r w:rsidRPr="00543CFE">
        <w:rPr>
          <w:rFonts w:eastAsiaTheme="minorHAnsi"/>
          <w:sz w:val="24"/>
          <w:szCs w:val="24"/>
        </w:rPr>
        <w:t>contribute to the provision of green infrastructure, including open space in accordance with the Council’s standards, sustainable drainage systems where appropriate, and ensure that the County Borough’s network of green infrastructure is accessible and connected,</w:t>
      </w:r>
    </w:p>
    <w:p w:rsidR="00D24E3F" w:rsidRPr="00543CFE" w:rsidRDefault="00D24E3F" w:rsidP="00D24E3F">
      <w:pPr>
        <w:pStyle w:val="ListParagraph"/>
        <w:numPr>
          <w:ilvl w:val="0"/>
          <w:numId w:val="6"/>
        </w:numPr>
        <w:autoSpaceDE w:val="0"/>
        <w:autoSpaceDN w:val="0"/>
        <w:adjustRightInd w:val="0"/>
        <w:jc w:val="both"/>
        <w:rPr>
          <w:rFonts w:eastAsiaTheme="minorHAnsi"/>
          <w:sz w:val="24"/>
          <w:szCs w:val="24"/>
        </w:rPr>
      </w:pPr>
      <w:r w:rsidRPr="00543CFE">
        <w:rPr>
          <w:rFonts w:eastAsiaTheme="minorHAnsi"/>
          <w:sz w:val="24"/>
          <w:szCs w:val="24"/>
        </w:rPr>
        <w:t>allow access for the widest range of people possible and demonstrate that any traffic movements will not have an unacceptable impact on local amenity or highway safety and satisfy the Council’s parking standards,</w:t>
      </w:r>
    </w:p>
    <w:p w:rsidR="00D24E3F" w:rsidRPr="00543CFE" w:rsidRDefault="00D24E3F" w:rsidP="00D24E3F">
      <w:pPr>
        <w:pStyle w:val="ListParagraph"/>
        <w:numPr>
          <w:ilvl w:val="0"/>
          <w:numId w:val="6"/>
        </w:numPr>
        <w:autoSpaceDE w:val="0"/>
        <w:autoSpaceDN w:val="0"/>
        <w:adjustRightInd w:val="0"/>
        <w:jc w:val="both"/>
        <w:rPr>
          <w:rFonts w:eastAsiaTheme="minorHAnsi"/>
          <w:sz w:val="24"/>
          <w:szCs w:val="24"/>
        </w:rPr>
      </w:pPr>
      <w:r w:rsidRPr="00543CFE">
        <w:rPr>
          <w:rFonts w:eastAsiaTheme="minorHAnsi"/>
          <w:sz w:val="24"/>
          <w:szCs w:val="24"/>
        </w:rPr>
        <w:t xml:space="preserve">Incorporate resource efficient/adaptable buildings and layouts using sustainable design and construction techniques, </w:t>
      </w:r>
    </w:p>
    <w:p w:rsidR="00D24E3F" w:rsidRPr="00543CFE" w:rsidRDefault="00D24E3F" w:rsidP="00D24E3F">
      <w:pPr>
        <w:pStyle w:val="ListParagraph"/>
        <w:numPr>
          <w:ilvl w:val="0"/>
          <w:numId w:val="6"/>
        </w:numPr>
        <w:autoSpaceDE w:val="0"/>
        <w:autoSpaceDN w:val="0"/>
        <w:adjustRightInd w:val="0"/>
        <w:jc w:val="both"/>
        <w:rPr>
          <w:rFonts w:eastAsiaTheme="minorHAnsi"/>
          <w:sz w:val="24"/>
          <w:szCs w:val="24"/>
        </w:rPr>
      </w:pPr>
      <w:r w:rsidRPr="00543CFE">
        <w:rPr>
          <w:rFonts w:eastAsiaTheme="minorHAnsi"/>
          <w:sz w:val="24"/>
          <w:szCs w:val="24"/>
        </w:rPr>
        <w:t>incorporate measures to improve ground and surface water quality wherever possible</w:t>
      </w:r>
      <w:r w:rsidR="005C7F36" w:rsidRPr="00543CFE">
        <w:rPr>
          <w:rFonts w:eastAsiaTheme="minorHAnsi"/>
          <w:sz w:val="24"/>
          <w:szCs w:val="24"/>
        </w:rPr>
        <w:t xml:space="preserve"> and</w:t>
      </w:r>
      <w:r w:rsidRPr="00543CFE">
        <w:rPr>
          <w:rFonts w:eastAsiaTheme="minorHAnsi"/>
          <w:sz w:val="24"/>
          <w:szCs w:val="24"/>
        </w:rPr>
        <w:t xml:space="preserve"> </w:t>
      </w:r>
    </w:p>
    <w:p w:rsidR="00D24E3F" w:rsidRPr="00543CFE" w:rsidRDefault="00D24E3F" w:rsidP="00D24E3F">
      <w:pPr>
        <w:pStyle w:val="ListParagraph"/>
        <w:numPr>
          <w:ilvl w:val="0"/>
          <w:numId w:val="6"/>
        </w:numPr>
        <w:autoSpaceDE w:val="0"/>
        <w:autoSpaceDN w:val="0"/>
        <w:adjustRightInd w:val="0"/>
        <w:jc w:val="both"/>
        <w:rPr>
          <w:rFonts w:eastAsiaTheme="minorHAnsi"/>
          <w:sz w:val="24"/>
          <w:szCs w:val="24"/>
        </w:rPr>
      </w:pPr>
      <w:proofErr w:type="gramStart"/>
      <w:r w:rsidRPr="00543CFE">
        <w:rPr>
          <w:rFonts w:eastAsiaTheme="minorHAnsi"/>
          <w:sz w:val="24"/>
          <w:szCs w:val="24"/>
        </w:rPr>
        <w:t>promote</w:t>
      </w:r>
      <w:proofErr w:type="gramEnd"/>
      <w:r w:rsidRPr="00543CFE">
        <w:rPr>
          <w:rFonts w:eastAsiaTheme="minorHAnsi"/>
          <w:sz w:val="24"/>
          <w:szCs w:val="24"/>
        </w:rPr>
        <w:t xml:space="preserve"> the creation of healthy and active environments and reduce the opportunity for crime and anti-social behaviour.</w:t>
      </w:r>
    </w:p>
    <w:p w:rsidR="00543CFE" w:rsidRPr="00543CFE" w:rsidRDefault="00543CFE" w:rsidP="00543CFE">
      <w:pPr>
        <w:autoSpaceDE w:val="0"/>
        <w:autoSpaceDN w:val="0"/>
        <w:adjustRightInd w:val="0"/>
        <w:ind w:left="360"/>
        <w:jc w:val="both"/>
        <w:rPr>
          <w:rFonts w:eastAsiaTheme="minorHAnsi"/>
          <w:sz w:val="24"/>
          <w:szCs w:val="24"/>
        </w:rPr>
      </w:pPr>
    </w:p>
    <w:p w:rsidR="00D24E3F" w:rsidRPr="00543CFE" w:rsidRDefault="00543CFE" w:rsidP="00D24E3F">
      <w:pPr>
        <w:jc w:val="both"/>
        <w:rPr>
          <w:rFonts w:ascii="Arial" w:hAnsi="Arial" w:cs="Arial"/>
          <w:sz w:val="24"/>
          <w:szCs w:val="24"/>
        </w:rPr>
      </w:pPr>
      <w:r w:rsidRPr="00543CFE">
        <w:rPr>
          <w:rFonts w:ascii="Arial" w:hAnsi="Arial" w:cs="Arial"/>
          <w:sz w:val="24"/>
          <w:szCs w:val="24"/>
        </w:rPr>
        <w:t xml:space="preserve">Finally, </w:t>
      </w:r>
      <w:r w:rsidR="00D24E3F" w:rsidRPr="00543CFE">
        <w:rPr>
          <w:rFonts w:ascii="Arial" w:hAnsi="Arial" w:cs="Arial"/>
          <w:sz w:val="24"/>
          <w:szCs w:val="24"/>
        </w:rPr>
        <w:t>Policy EnW4 states that development proposals will be required to demonstrate that they would not result in an unacceptable impact on people, residential amenity, property, and / or the natural environment from amongst other things:</w:t>
      </w:r>
    </w:p>
    <w:p w:rsidR="00D24E3F" w:rsidRPr="00543CFE" w:rsidRDefault="00D24E3F" w:rsidP="00D24E3F">
      <w:pPr>
        <w:jc w:val="both"/>
        <w:rPr>
          <w:rFonts w:ascii="Arial" w:hAnsi="Arial" w:cs="Arial"/>
          <w:sz w:val="24"/>
          <w:szCs w:val="24"/>
        </w:rPr>
      </w:pPr>
    </w:p>
    <w:p w:rsidR="00D24E3F" w:rsidRPr="00543CFE" w:rsidRDefault="00D24E3F" w:rsidP="00D24E3F">
      <w:pPr>
        <w:pStyle w:val="ListParagraph"/>
        <w:numPr>
          <w:ilvl w:val="0"/>
          <w:numId w:val="7"/>
        </w:numPr>
        <w:jc w:val="both"/>
        <w:rPr>
          <w:sz w:val="24"/>
          <w:szCs w:val="24"/>
        </w:rPr>
      </w:pPr>
      <w:r w:rsidRPr="00543CFE">
        <w:rPr>
          <w:sz w:val="24"/>
          <w:szCs w:val="24"/>
        </w:rPr>
        <w:t>Pollution of land, surface water, ground water and the air.</w:t>
      </w:r>
    </w:p>
    <w:p w:rsidR="00D24E3F" w:rsidRPr="00543CFE" w:rsidRDefault="00D24E3F" w:rsidP="00D24E3F">
      <w:pPr>
        <w:pStyle w:val="ListParagraph"/>
        <w:numPr>
          <w:ilvl w:val="0"/>
          <w:numId w:val="7"/>
        </w:numPr>
        <w:jc w:val="both"/>
        <w:rPr>
          <w:sz w:val="24"/>
          <w:szCs w:val="24"/>
        </w:rPr>
      </w:pPr>
      <w:r w:rsidRPr="00543CFE">
        <w:rPr>
          <w:sz w:val="24"/>
          <w:szCs w:val="24"/>
        </w:rPr>
        <w:t>Hazardous substances.</w:t>
      </w:r>
    </w:p>
    <w:p w:rsidR="00D24E3F" w:rsidRPr="00543CFE" w:rsidRDefault="00D24E3F" w:rsidP="00D24E3F">
      <w:pPr>
        <w:pStyle w:val="ListParagraph"/>
        <w:numPr>
          <w:ilvl w:val="0"/>
          <w:numId w:val="7"/>
        </w:numPr>
        <w:jc w:val="both"/>
        <w:rPr>
          <w:sz w:val="24"/>
          <w:szCs w:val="24"/>
        </w:rPr>
      </w:pPr>
      <w:r w:rsidRPr="00543CFE">
        <w:rPr>
          <w:sz w:val="24"/>
          <w:szCs w:val="24"/>
        </w:rPr>
        <w:lastRenderedPageBreak/>
        <w:t>Noise, vibration, dust, odour nuisance and light pollution; or</w:t>
      </w:r>
    </w:p>
    <w:p w:rsidR="00D24E3F" w:rsidRPr="00543CFE" w:rsidRDefault="00D24E3F" w:rsidP="00D24E3F">
      <w:pPr>
        <w:pStyle w:val="ListParagraph"/>
        <w:numPr>
          <w:ilvl w:val="0"/>
          <w:numId w:val="7"/>
        </w:numPr>
        <w:jc w:val="both"/>
        <w:rPr>
          <w:sz w:val="24"/>
          <w:szCs w:val="24"/>
        </w:rPr>
      </w:pPr>
      <w:r w:rsidRPr="00543CFE">
        <w:rPr>
          <w:sz w:val="24"/>
          <w:szCs w:val="24"/>
        </w:rPr>
        <w:t>Any other identified risk to public health and safety.</w:t>
      </w:r>
    </w:p>
    <w:p w:rsidR="00D24E3F" w:rsidRPr="00543CFE" w:rsidRDefault="00D24E3F" w:rsidP="00D24E3F">
      <w:pPr>
        <w:jc w:val="both"/>
        <w:rPr>
          <w:rFonts w:ascii="Arial" w:hAnsi="Arial" w:cs="Arial"/>
          <w:sz w:val="24"/>
          <w:szCs w:val="24"/>
        </w:rPr>
      </w:pPr>
    </w:p>
    <w:p w:rsidR="00F55BC4" w:rsidRPr="00543CFE" w:rsidRDefault="00D24E3F" w:rsidP="00543CFE">
      <w:pPr>
        <w:jc w:val="both"/>
        <w:rPr>
          <w:sz w:val="24"/>
          <w:szCs w:val="24"/>
        </w:rPr>
      </w:pPr>
      <w:r w:rsidRPr="00543CFE">
        <w:rPr>
          <w:rFonts w:ascii="Arial" w:hAnsi="Arial" w:cs="Arial"/>
          <w:sz w:val="24"/>
          <w:szCs w:val="24"/>
        </w:rPr>
        <w:t xml:space="preserve">To this end, the views of the Public Health Officer are relevant and where impacts are </w:t>
      </w:r>
      <w:proofErr w:type="gramStart"/>
      <w:r w:rsidRPr="00543CFE">
        <w:rPr>
          <w:rFonts w:ascii="Arial" w:hAnsi="Arial" w:cs="Arial"/>
          <w:sz w:val="24"/>
          <w:szCs w:val="24"/>
        </w:rPr>
        <w:t>identified</w:t>
      </w:r>
      <w:proofErr w:type="gramEnd"/>
      <w:r w:rsidRPr="00543CFE">
        <w:rPr>
          <w:rFonts w:ascii="Arial" w:hAnsi="Arial" w:cs="Arial"/>
          <w:sz w:val="24"/>
          <w:szCs w:val="24"/>
        </w:rPr>
        <w:t xml:space="preserve"> the applicant should be required to demonstrate that appropriate measures can be incorporated to reduce, or minimise the impact identified to the lowest possible acceptable level.  Planning conditions </w:t>
      </w:r>
      <w:proofErr w:type="gramStart"/>
      <w:r w:rsidRPr="00543CFE">
        <w:rPr>
          <w:rFonts w:ascii="Arial" w:hAnsi="Arial" w:cs="Arial"/>
          <w:sz w:val="24"/>
          <w:szCs w:val="24"/>
        </w:rPr>
        <w:t>could be imposed</w:t>
      </w:r>
      <w:proofErr w:type="gramEnd"/>
      <w:r w:rsidRPr="00543CFE">
        <w:rPr>
          <w:rFonts w:ascii="Arial" w:hAnsi="Arial" w:cs="Arial"/>
          <w:sz w:val="24"/>
          <w:szCs w:val="24"/>
        </w:rPr>
        <w:t xml:space="preserve"> or legal obligation requested to secure any necessary mitigation and monitoring processes both during and post construction.</w:t>
      </w:r>
    </w:p>
    <w:sectPr w:rsidR="00F55BC4" w:rsidRPr="00543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Ligh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5744"/>
    <w:multiLevelType w:val="hybridMultilevel"/>
    <w:tmpl w:val="4296E6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BE789F"/>
    <w:multiLevelType w:val="hybridMultilevel"/>
    <w:tmpl w:val="7234CFCC"/>
    <w:lvl w:ilvl="0" w:tplc="08090001">
      <w:start w:val="1"/>
      <w:numFmt w:val="bullet"/>
      <w:lvlText w:val=""/>
      <w:lvlJc w:val="left"/>
      <w:pPr>
        <w:ind w:left="722" w:hanging="360"/>
      </w:pPr>
      <w:rPr>
        <w:rFonts w:ascii="Symbol" w:hAnsi="Symbol" w:hint="default"/>
      </w:rPr>
    </w:lvl>
    <w:lvl w:ilvl="1" w:tplc="08090003">
      <w:start w:val="1"/>
      <w:numFmt w:val="bullet"/>
      <w:lvlText w:val="o"/>
      <w:lvlJc w:val="left"/>
      <w:pPr>
        <w:ind w:left="1442" w:hanging="360"/>
      </w:pPr>
      <w:rPr>
        <w:rFonts w:ascii="Courier New" w:hAnsi="Courier New" w:cs="Courier New" w:hint="default"/>
      </w:rPr>
    </w:lvl>
    <w:lvl w:ilvl="2" w:tplc="08090005">
      <w:start w:val="1"/>
      <w:numFmt w:val="bullet"/>
      <w:lvlText w:val=""/>
      <w:lvlJc w:val="left"/>
      <w:pPr>
        <w:ind w:left="2162" w:hanging="360"/>
      </w:pPr>
      <w:rPr>
        <w:rFonts w:ascii="Wingdings" w:hAnsi="Wingdings" w:hint="default"/>
      </w:rPr>
    </w:lvl>
    <w:lvl w:ilvl="3" w:tplc="08090001">
      <w:start w:val="1"/>
      <w:numFmt w:val="bullet"/>
      <w:lvlText w:val=""/>
      <w:lvlJc w:val="left"/>
      <w:pPr>
        <w:ind w:left="2882" w:hanging="360"/>
      </w:pPr>
      <w:rPr>
        <w:rFonts w:ascii="Symbol" w:hAnsi="Symbol" w:hint="default"/>
      </w:rPr>
    </w:lvl>
    <w:lvl w:ilvl="4" w:tplc="08090003">
      <w:start w:val="1"/>
      <w:numFmt w:val="bullet"/>
      <w:lvlText w:val="o"/>
      <w:lvlJc w:val="left"/>
      <w:pPr>
        <w:ind w:left="3602" w:hanging="360"/>
      </w:pPr>
      <w:rPr>
        <w:rFonts w:ascii="Courier New" w:hAnsi="Courier New" w:cs="Courier New" w:hint="default"/>
      </w:rPr>
    </w:lvl>
    <w:lvl w:ilvl="5" w:tplc="08090005">
      <w:start w:val="1"/>
      <w:numFmt w:val="bullet"/>
      <w:lvlText w:val=""/>
      <w:lvlJc w:val="left"/>
      <w:pPr>
        <w:ind w:left="4322" w:hanging="360"/>
      </w:pPr>
      <w:rPr>
        <w:rFonts w:ascii="Wingdings" w:hAnsi="Wingdings" w:hint="default"/>
      </w:rPr>
    </w:lvl>
    <w:lvl w:ilvl="6" w:tplc="08090001">
      <w:start w:val="1"/>
      <w:numFmt w:val="bullet"/>
      <w:lvlText w:val=""/>
      <w:lvlJc w:val="left"/>
      <w:pPr>
        <w:ind w:left="5042" w:hanging="360"/>
      </w:pPr>
      <w:rPr>
        <w:rFonts w:ascii="Symbol" w:hAnsi="Symbol" w:hint="default"/>
      </w:rPr>
    </w:lvl>
    <w:lvl w:ilvl="7" w:tplc="08090003">
      <w:start w:val="1"/>
      <w:numFmt w:val="bullet"/>
      <w:lvlText w:val="o"/>
      <w:lvlJc w:val="left"/>
      <w:pPr>
        <w:ind w:left="5762" w:hanging="360"/>
      </w:pPr>
      <w:rPr>
        <w:rFonts w:ascii="Courier New" w:hAnsi="Courier New" w:cs="Courier New" w:hint="default"/>
      </w:rPr>
    </w:lvl>
    <w:lvl w:ilvl="8" w:tplc="08090005">
      <w:start w:val="1"/>
      <w:numFmt w:val="bullet"/>
      <w:lvlText w:val=""/>
      <w:lvlJc w:val="left"/>
      <w:pPr>
        <w:ind w:left="6482" w:hanging="360"/>
      </w:pPr>
      <w:rPr>
        <w:rFonts w:ascii="Wingdings" w:hAnsi="Wingdings" w:hint="default"/>
      </w:rPr>
    </w:lvl>
  </w:abstractNum>
  <w:abstractNum w:abstractNumId="2" w15:restartNumberingAfterBreak="0">
    <w:nsid w:val="073F31FD"/>
    <w:multiLevelType w:val="hybridMultilevel"/>
    <w:tmpl w:val="0A884F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D870F3"/>
    <w:multiLevelType w:val="hybridMultilevel"/>
    <w:tmpl w:val="59F0A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ECD486C"/>
    <w:multiLevelType w:val="hybridMultilevel"/>
    <w:tmpl w:val="422AB0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77A7A39"/>
    <w:multiLevelType w:val="hybridMultilevel"/>
    <w:tmpl w:val="DE5E6422"/>
    <w:lvl w:ilvl="0" w:tplc="DDA0E85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44678DF"/>
    <w:multiLevelType w:val="hybridMultilevel"/>
    <w:tmpl w:val="C1C65B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CCF6764"/>
    <w:multiLevelType w:val="hybridMultilevel"/>
    <w:tmpl w:val="744E46A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num>
  <w:num w:numId="2">
    <w:abstractNumId w:val="4"/>
  </w:num>
  <w:num w:numId="3">
    <w:abstractNumId w:val="0"/>
  </w:num>
  <w:num w:numId="4">
    <w:abstractNumId w:val="6"/>
  </w:num>
  <w:num w:numId="5">
    <w:abstractNumId w:val="3"/>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7"/>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E3F"/>
    <w:rsid w:val="000804D5"/>
    <w:rsid w:val="00505D1C"/>
    <w:rsid w:val="00543CFE"/>
    <w:rsid w:val="005C11FE"/>
    <w:rsid w:val="005C7F36"/>
    <w:rsid w:val="005D1465"/>
    <w:rsid w:val="006343AA"/>
    <w:rsid w:val="006808C9"/>
    <w:rsid w:val="0071472F"/>
    <w:rsid w:val="00786144"/>
    <w:rsid w:val="007F13D3"/>
    <w:rsid w:val="00B135D3"/>
    <w:rsid w:val="00CA56B0"/>
    <w:rsid w:val="00CC2AB8"/>
    <w:rsid w:val="00D24E3F"/>
    <w:rsid w:val="00DD0DA7"/>
    <w:rsid w:val="00DF6DFB"/>
    <w:rsid w:val="00F26543"/>
    <w:rsid w:val="00F448B8"/>
    <w:rsid w:val="00F55BC4"/>
    <w:rsid w:val="00FD05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DA91D"/>
  <w15:chartTrackingRefBased/>
  <w15:docId w15:val="{ED995605-9D9D-477B-9856-5BDFBC58D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4E3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OBC Bullet,List Paragraph12"/>
    <w:basedOn w:val="Normal"/>
    <w:link w:val="ListParagraphChar"/>
    <w:uiPriority w:val="34"/>
    <w:qFormat/>
    <w:rsid w:val="00D24E3F"/>
    <w:pPr>
      <w:ind w:left="720"/>
      <w:contextualSpacing/>
    </w:pPr>
    <w:rPr>
      <w:rFonts w:ascii="Arial" w:hAnsi="Arial" w:cs="Arial"/>
      <w:sz w:val="22"/>
      <w:szCs w:val="22"/>
    </w:rPr>
  </w:style>
  <w:style w:type="paragraph" w:customStyle="1" w:styleId="BodyText1">
    <w:name w:val="Body Text1"/>
    <w:rsid w:val="00D24E3F"/>
    <w:pPr>
      <w:spacing w:before="1" w:after="1" w:line="240" w:lineRule="auto"/>
      <w:ind w:left="1" w:right="1" w:firstLine="1"/>
      <w:jc w:val="both"/>
    </w:pPr>
    <w:rPr>
      <w:rFonts w:ascii="Times" w:eastAsia="Times New Roman" w:hAnsi="Times" w:cs="Times New Roman"/>
      <w:sz w:val="20"/>
      <w:szCs w:val="20"/>
    </w:rPr>
  </w:style>
  <w:style w:type="paragraph" w:customStyle="1" w:styleId="BodyText3">
    <w:name w:val="Body Text3"/>
    <w:rsid w:val="00D24E3F"/>
    <w:pPr>
      <w:spacing w:before="1" w:after="1" w:line="240" w:lineRule="auto"/>
      <w:ind w:left="1" w:right="1" w:firstLine="1"/>
      <w:jc w:val="both"/>
    </w:pPr>
    <w:rPr>
      <w:rFonts w:ascii="Times" w:eastAsia="Times New Roman" w:hAnsi="Times" w:cs="Times New Roman"/>
      <w:sz w:val="20"/>
      <w:szCs w:val="20"/>
    </w:rPr>
  </w:style>
  <w:style w:type="character" w:customStyle="1" w:styleId="A9">
    <w:name w:val="A9"/>
    <w:uiPriority w:val="99"/>
    <w:rsid w:val="00D24E3F"/>
    <w:rPr>
      <w:rFonts w:ascii="FranklinGothicURWBoo" w:hAnsi="FranklinGothicURWBoo" w:cs="FranklinGothicURWBoo" w:hint="default"/>
      <w:color w:val="000000"/>
      <w:u w:val="single"/>
    </w:rPr>
  </w:style>
  <w:style w:type="paragraph" w:customStyle="1" w:styleId="Default">
    <w:name w:val="Default"/>
    <w:rsid w:val="000804D5"/>
    <w:pPr>
      <w:autoSpaceDE w:val="0"/>
      <w:autoSpaceDN w:val="0"/>
      <w:adjustRightInd w:val="0"/>
      <w:spacing w:after="0" w:line="240" w:lineRule="auto"/>
    </w:pPr>
    <w:rPr>
      <w:rFonts w:ascii="Century Gothic" w:hAnsi="Century Gothic" w:cs="Century Gothic"/>
      <w:color w:val="000000"/>
      <w:sz w:val="24"/>
      <w:szCs w:val="24"/>
    </w:rPr>
  </w:style>
  <w:style w:type="table" w:styleId="TableGrid">
    <w:name w:val="Table Grid"/>
    <w:basedOn w:val="TableNormal"/>
    <w:uiPriority w:val="59"/>
    <w:rsid w:val="006808C9"/>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FD054D"/>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55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5</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Lade, Natasha</dc:creator>
  <cp:keywords/>
  <dc:description/>
  <cp:lastModifiedBy>Lade, Natasha</cp:lastModifiedBy>
  <cp:revision>10</cp:revision>
  <dcterms:created xsi:type="dcterms:W3CDTF">2022-01-19T11:37:00Z</dcterms:created>
  <dcterms:modified xsi:type="dcterms:W3CDTF">2022-01-20T13:03:00Z</dcterms:modified>
</cp:coreProperties>
</file>